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38099" w14:textId="77777777" w:rsidR="008E7C13" w:rsidRPr="003A4109" w:rsidRDefault="008E7C13" w:rsidP="008E7C13">
      <w:pPr>
        <w:pStyle w:val="af9"/>
        <w:ind w:firstLine="0"/>
        <w:rPr>
          <w:rtl/>
        </w:rPr>
      </w:pPr>
      <w:r w:rsidRPr="003A4109">
        <w:rPr>
          <w:rFonts w:hint="cs"/>
          <w:rtl/>
        </w:rPr>
        <w:t>ג</w:t>
      </w:r>
    </w:p>
    <w:p w14:paraId="4C993729" w14:textId="77777777" w:rsidR="008E7C13" w:rsidRPr="003A4109" w:rsidRDefault="008E7C13" w:rsidP="008E7C13">
      <w:pPr>
        <w:pStyle w:val="a"/>
        <w:numPr>
          <w:ilvl w:val="0"/>
          <w:numId w:val="0"/>
        </w:numPr>
        <w:spacing w:after="0" w:line="360" w:lineRule="exact"/>
        <w:rPr>
          <w:sz w:val="24"/>
          <w:rtl/>
        </w:rPr>
        <w:sectPr w:rsidR="008E7C13" w:rsidRPr="003A4109" w:rsidSect="008E7C13">
          <w:footnotePr>
            <w:numFmt w:val="hebrew1"/>
          </w:footnotePr>
          <w:type w:val="continuous"/>
          <w:pgSz w:w="9979" w:h="14175" w:code="34"/>
          <w:pgMar w:top="1531" w:right="1134" w:bottom="1531" w:left="1134" w:header="708" w:footer="708" w:gutter="0"/>
          <w:pgNumType w:fmt="hebrew1"/>
          <w:cols w:space="709"/>
          <w:titlePg/>
          <w:bidi/>
          <w:rtlGutter/>
          <w:docGrid w:linePitch="326"/>
        </w:sectPr>
      </w:pPr>
    </w:p>
    <w:p w14:paraId="2CE607F9" w14:textId="77777777" w:rsidR="008E7C13" w:rsidRPr="003A4109" w:rsidRDefault="008E7C13" w:rsidP="008E7C13">
      <w:pPr>
        <w:pStyle w:val="a"/>
        <w:spacing w:after="0" w:line="360" w:lineRule="exact"/>
        <w:ind w:left="0" w:firstLine="0"/>
        <w:rPr>
          <w:sz w:val="24"/>
          <w:rtl/>
        </w:rPr>
      </w:pPr>
      <w:r w:rsidRPr="003A4109">
        <w:rPr>
          <w:rFonts w:hint="cs"/>
          <w:sz w:val="24"/>
          <w:rtl/>
        </w:rPr>
        <w:t>בסוגי' ד</w:t>
      </w:r>
      <w:r w:rsidRPr="003A4109">
        <w:rPr>
          <w:sz w:val="24"/>
          <w:rtl/>
        </w:rPr>
        <w:t>'</w:t>
      </w:r>
      <w:r w:rsidRPr="003A4109">
        <w:rPr>
          <w:rFonts w:hint="cs"/>
          <w:sz w:val="24"/>
          <w:rtl/>
        </w:rPr>
        <w:t>טלאים</w:t>
      </w:r>
      <w:r w:rsidRPr="003A4109">
        <w:rPr>
          <w:sz w:val="24"/>
          <w:rtl/>
        </w:rPr>
        <w:t xml:space="preserve"> </w:t>
      </w:r>
      <w:r w:rsidRPr="003A4109">
        <w:rPr>
          <w:rFonts w:hint="cs"/>
          <w:sz w:val="24"/>
          <w:rtl/>
        </w:rPr>
        <w:t>כדמעיקרא</w:t>
      </w:r>
      <w:r w:rsidRPr="003A4109">
        <w:rPr>
          <w:sz w:val="24"/>
          <w:rtl/>
        </w:rPr>
        <w:t xml:space="preserve">', </w:t>
      </w:r>
      <w:r w:rsidRPr="003A4109">
        <w:rPr>
          <w:rFonts w:hint="cs"/>
          <w:sz w:val="24"/>
          <w:rtl/>
        </w:rPr>
        <w:t>כ' רש"י בזה</w:t>
      </w:r>
      <w:r w:rsidRPr="003A4109">
        <w:rPr>
          <w:sz w:val="24"/>
          <w:rtl/>
        </w:rPr>
        <w:t>"</w:t>
      </w:r>
      <w:r w:rsidRPr="003A4109">
        <w:rPr>
          <w:rFonts w:hint="cs"/>
          <w:sz w:val="24"/>
          <w:rtl/>
        </w:rPr>
        <w:t>ל</w:t>
      </w:r>
      <w:r w:rsidRPr="003A4109">
        <w:rPr>
          <w:sz w:val="24"/>
          <w:rtl/>
        </w:rPr>
        <w:t xml:space="preserve"> </w:t>
      </w:r>
      <w:r w:rsidRPr="003A4109">
        <w:rPr>
          <w:rFonts w:hint="cs"/>
          <w:sz w:val="24"/>
          <w:rtl/>
        </w:rPr>
        <w:t>ד</w:t>
      </w:r>
      <w:r w:rsidRPr="003A4109">
        <w:rPr>
          <w:sz w:val="24"/>
          <w:rtl/>
        </w:rPr>
        <w:t>'</w:t>
      </w:r>
      <w:r w:rsidRPr="003A4109">
        <w:rPr>
          <w:rFonts w:hint="cs"/>
          <w:sz w:val="24"/>
          <w:rtl/>
        </w:rPr>
        <w:t>בא</w:t>
      </w:r>
      <w:r w:rsidRPr="003A4109">
        <w:rPr>
          <w:sz w:val="24"/>
          <w:rtl/>
        </w:rPr>
        <w:t xml:space="preserve"> </w:t>
      </w:r>
      <w:r w:rsidRPr="003A4109">
        <w:rPr>
          <w:rFonts w:hint="cs"/>
          <w:sz w:val="24"/>
          <w:rtl/>
        </w:rPr>
        <w:t>לשלם</w:t>
      </w:r>
      <w:r w:rsidRPr="003A4109">
        <w:rPr>
          <w:sz w:val="24"/>
          <w:rtl/>
        </w:rPr>
        <w:t xml:space="preserve"> </w:t>
      </w:r>
      <w:r w:rsidRPr="003A4109">
        <w:rPr>
          <w:rFonts w:hint="cs"/>
          <w:sz w:val="24"/>
          <w:rtl/>
        </w:rPr>
        <w:t>טלאים</w:t>
      </w:r>
      <w:r w:rsidRPr="003A4109">
        <w:rPr>
          <w:sz w:val="24"/>
          <w:rtl/>
        </w:rPr>
        <w:t xml:space="preserve"> </w:t>
      </w:r>
      <w:r w:rsidRPr="003A4109">
        <w:rPr>
          <w:rFonts w:hint="cs"/>
          <w:sz w:val="24"/>
          <w:rtl/>
        </w:rPr>
        <w:t>משלם</w:t>
      </w:r>
      <w:r w:rsidRPr="003A4109">
        <w:rPr>
          <w:sz w:val="24"/>
          <w:rtl/>
        </w:rPr>
        <w:t xml:space="preserve"> </w:t>
      </w:r>
      <w:r w:rsidRPr="003A4109">
        <w:rPr>
          <w:rFonts w:hint="cs"/>
          <w:sz w:val="24"/>
          <w:rtl/>
        </w:rPr>
        <w:t>כדמעיקרא</w:t>
      </w:r>
      <w:r w:rsidRPr="003A4109">
        <w:rPr>
          <w:sz w:val="24"/>
          <w:rtl/>
        </w:rPr>
        <w:t xml:space="preserve">', </w:t>
      </w:r>
      <w:r w:rsidRPr="003A4109">
        <w:rPr>
          <w:rFonts w:hint="cs"/>
          <w:sz w:val="24"/>
          <w:rtl/>
        </w:rPr>
        <w:t>וביאר בר"פ</w:t>
      </w:r>
      <w:r w:rsidRPr="003A4109">
        <w:rPr>
          <w:sz w:val="24"/>
          <w:rtl/>
        </w:rPr>
        <w:t xml:space="preserve"> </w:t>
      </w:r>
      <w:r w:rsidRPr="003A4109">
        <w:rPr>
          <w:rFonts w:hint="cs"/>
          <w:sz w:val="24"/>
          <w:rtl/>
        </w:rPr>
        <w:t>דיליף</w:t>
      </w:r>
      <w:r w:rsidRPr="003A4109">
        <w:rPr>
          <w:sz w:val="24"/>
          <w:rtl/>
        </w:rPr>
        <w:t xml:space="preserve"> </w:t>
      </w:r>
      <w:r w:rsidRPr="003A4109">
        <w:rPr>
          <w:rFonts w:hint="cs"/>
          <w:sz w:val="24"/>
          <w:rtl/>
        </w:rPr>
        <w:t>מקרא, ומסברא</w:t>
      </w:r>
      <w:r w:rsidRPr="003A4109">
        <w:rPr>
          <w:sz w:val="24"/>
          <w:rtl/>
        </w:rPr>
        <w:t>.</w:t>
      </w:r>
    </w:p>
    <w:p w14:paraId="0FCC9A66" w14:textId="77777777" w:rsidR="008E7C13" w:rsidRPr="003A4109" w:rsidRDefault="008E7C13" w:rsidP="008E7C13">
      <w:pPr>
        <w:pStyle w:val="a"/>
        <w:spacing w:after="0" w:line="360" w:lineRule="exact"/>
        <w:ind w:left="0" w:firstLine="0"/>
        <w:rPr>
          <w:sz w:val="24"/>
        </w:rPr>
      </w:pPr>
      <w:r w:rsidRPr="003A4109">
        <w:rPr>
          <w:rFonts w:hint="cs"/>
          <w:sz w:val="24"/>
          <w:rtl/>
        </w:rPr>
        <w:t>אלא דאף לאחר הילפותא צע"ג, דהרי לכאו' אף הטלא דמשלם הוא רק מדין הדמים, שו"כ ככסף, שחייב בכפל ודו"ה, והטלאים אינם אלא צורה בתשלום</w:t>
      </w:r>
      <w:r w:rsidRPr="003A4109">
        <w:rPr>
          <w:rStyle w:val="af0"/>
          <w:color w:val="800080"/>
          <w:sz w:val="24"/>
          <w:rtl/>
        </w:rPr>
        <w:footnoteReference w:id="1"/>
      </w:r>
      <w:r w:rsidRPr="003A4109">
        <w:rPr>
          <w:rFonts w:hint="cs"/>
          <w:sz w:val="24"/>
          <w:rtl/>
        </w:rPr>
        <w:t>.</w:t>
      </w:r>
    </w:p>
    <w:p w14:paraId="374C04B6" w14:textId="77777777" w:rsidR="008E7C13" w:rsidRPr="003A4109" w:rsidRDefault="008E7C13" w:rsidP="008E7C13">
      <w:pPr>
        <w:pStyle w:val="a"/>
        <w:spacing w:after="0" w:line="360" w:lineRule="exact"/>
        <w:ind w:left="0" w:firstLine="0"/>
        <w:rPr>
          <w:sz w:val="24"/>
        </w:rPr>
      </w:pPr>
      <w:r w:rsidRPr="003A4109">
        <w:rPr>
          <w:rFonts w:hint="cs"/>
          <w:sz w:val="24"/>
          <w:rtl/>
        </w:rPr>
        <w:t>והמוכרח בכך, דאין חיוב טלאים בדו"ה הוא מדין הדמים</w:t>
      </w:r>
      <w:r w:rsidRPr="003A4109">
        <w:rPr>
          <w:sz w:val="24"/>
          <w:rtl/>
        </w:rPr>
        <w:t>,</w:t>
      </w:r>
      <w:r w:rsidRPr="003A4109">
        <w:rPr>
          <w:rFonts w:hint="cs"/>
          <w:sz w:val="24"/>
          <w:rtl/>
        </w:rPr>
        <w:t xml:space="preserve"> אלא כעין החזרת הבעין דהוי השבה גמורה, אז הו"ה שמשלם טלאים דו"ה חשיב ששילם הגניבה דו"ה אף שהחיוב דמים דעתה אין מחייב את זה.</w:t>
      </w:r>
    </w:p>
    <w:p w14:paraId="7A5D82CB" w14:textId="77777777" w:rsidR="008E7C13" w:rsidRPr="003A4109" w:rsidRDefault="008E7C13" w:rsidP="008E7C13">
      <w:pPr>
        <w:pStyle w:val="a"/>
        <w:numPr>
          <w:ilvl w:val="0"/>
          <w:numId w:val="0"/>
        </w:numPr>
        <w:spacing w:after="0" w:line="360" w:lineRule="exact"/>
        <w:rPr>
          <w:sz w:val="24"/>
          <w:rtl/>
        </w:rPr>
      </w:pPr>
      <w:r w:rsidRPr="003A4109">
        <w:rPr>
          <w:rFonts w:hint="cs"/>
          <w:sz w:val="24"/>
          <w:rtl/>
        </w:rPr>
        <w:t xml:space="preserve">ודבר זה צ"ת מאוד ביסודו, אבל יש להק' על שורש יסוד ה'טלאים'. </w:t>
      </w:r>
    </w:p>
    <w:p w14:paraId="706FAD4A" w14:textId="77777777" w:rsidR="008E7C13" w:rsidRPr="003A4109" w:rsidRDefault="008E7C13" w:rsidP="008E7C13">
      <w:pPr>
        <w:pStyle w:val="a"/>
        <w:numPr>
          <w:ilvl w:val="0"/>
          <w:numId w:val="0"/>
        </w:numPr>
        <w:spacing w:after="0" w:line="360" w:lineRule="exact"/>
        <w:rPr>
          <w:sz w:val="24"/>
        </w:rPr>
      </w:pPr>
      <w:r w:rsidRPr="003A4109">
        <w:rPr>
          <w:rFonts w:hint="cs"/>
          <w:sz w:val="24"/>
          <w:rtl/>
        </w:rPr>
        <w:t xml:space="preserve">דהנה לכאו' מוכרח שבחיוב הקרן אין דין החפץ הגזול עצמו שווה לדין דחפץ כעין שגזל, ואף אי נימא כשיט' הראשונים דשרי להחזיר כלים שלמים הרין אין זה אלא מדין דמים ויכול לשם כל חפץ שלם אף שלא עין שגזל, וביותר דאף אי נימא שדווקא כעין שגזל מ"מ במחזיר חפץ כמותו, לא שייך דינא דחזרה קרן לבעלים לענין פטורה דכפל, ובהכרח שלא שייך להגיד שטלה בטלה אלא שהוא כמותו ממש. </w:t>
      </w:r>
    </w:p>
    <w:p w14:paraId="0757E05B" w14:textId="77777777" w:rsidR="008E7C13" w:rsidRPr="003A4109" w:rsidRDefault="008E7C13" w:rsidP="008E7C13">
      <w:pPr>
        <w:pStyle w:val="a"/>
        <w:spacing w:after="0" w:line="360" w:lineRule="exact"/>
        <w:ind w:left="0" w:firstLine="0"/>
        <w:rPr>
          <w:sz w:val="24"/>
        </w:rPr>
      </w:pPr>
      <w:r w:rsidRPr="003A4109">
        <w:rPr>
          <w:rFonts w:hint="cs"/>
          <w:sz w:val="24"/>
          <w:rtl/>
        </w:rPr>
        <w:t xml:space="preserve">אלא דעד כמה דביארנו שלהחזיר ולקיים ההשבה הוא רק באותו החפץ ממש, </w:t>
      </w:r>
      <w:r w:rsidRPr="003A4109">
        <w:rPr>
          <w:rFonts w:hint="cs"/>
          <w:sz w:val="24"/>
          <w:rtl/>
        </w:rPr>
        <w:t>צ"ע מהיכ"ת לצורת התשלום ד'דמים', והרי היא רחוקה מני ים מהאופן להשלמת החפץ.</w:t>
      </w:r>
    </w:p>
    <w:p w14:paraId="5146A8E6" w14:textId="77777777" w:rsidR="008E7C13" w:rsidRDefault="008E7C13" w:rsidP="008E7C13">
      <w:pPr>
        <w:pStyle w:val="a"/>
        <w:numPr>
          <w:ilvl w:val="0"/>
          <w:numId w:val="0"/>
        </w:numPr>
        <w:spacing w:after="0" w:line="360" w:lineRule="exact"/>
        <w:rPr>
          <w:rtl/>
        </w:rPr>
      </w:pPr>
      <w:r w:rsidRPr="003A4109">
        <w:rPr>
          <w:rFonts w:hint="cs"/>
          <w:sz w:val="24"/>
          <w:rtl/>
        </w:rPr>
        <w:t xml:space="preserve">[ואין לומר שהתשלום 'דמים' אינו משלים, </w:t>
      </w:r>
      <w:r w:rsidRPr="003A4109">
        <w:rPr>
          <w:rFonts w:hint="cs"/>
          <w:sz w:val="24"/>
          <w:rtl/>
        </w:rPr>
        <w:lastRenderedPageBreak/>
        <w:t>והוא פרשה חדשה של תשלומים</w:t>
      </w:r>
      <w:r w:rsidRPr="003A4109">
        <w:rPr>
          <w:rStyle w:val="af0"/>
          <w:color w:val="800080"/>
          <w:sz w:val="24"/>
          <w:rtl/>
        </w:rPr>
        <w:footnoteReference w:id="2"/>
      </w:r>
      <w:r w:rsidRPr="003A4109">
        <w:rPr>
          <w:rFonts w:hint="cs"/>
          <w:sz w:val="24"/>
          <w:rtl/>
        </w:rPr>
        <w:t>,  דהרי לא שייך לתבוע שני חיובי דמים על אותו החפץ (וראה בהע'</w:t>
      </w:r>
      <w:r>
        <w:rPr>
          <w:rStyle w:val="af0"/>
          <w:sz w:val="24"/>
          <w:rtl/>
        </w:rPr>
        <w:footnoteReference w:id="3"/>
      </w:r>
      <w:r w:rsidRPr="003A4109">
        <w:rPr>
          <w:rFonts w:hint="cs"/>
          <w:sz w:val="24"/>
          <w:rtl/>
        </w:rPr>
        <w:t xml:space="preserve"> הרחבת הדברים), וכן מדוע לא משלם סכום שאינו קשור לגוף </w:t>
      </w:r>
      <w:r w:rsidRPr="003A4109">
        <w:rPr>
          <w:rFonts w:hint="cs"/>
          <w:sz w:val="24"/>
          <w:rtl/>
        </w:rPr>
        <w:t>החפץ, וכן ידוע שיט' הנתיבת דאדם שהזיק דבר שאין אפשות לתקנו פטור, ומוכרח שהחיוב הוא להשלמת החפץ גרידא]</w:t>
      </w:r>
    </w:p>
    <w:p w14:paraId="1ECA4EFB" w14:textId="77777777" w:rsidR="008E7C13" w:rsidRDefault="008E7C13" w:rsidP="008E7C13">
      <w:pPr>
        <w:pStyle w:val="a"/>
        <w:numPr>
          <w:ilvl w:val="0"/>
          <w:numId w:val="0"/>
        </w:numPr>
        <w:spacing w:after="0" w:line="360" w:lineRule="exact"/>
        <w:jc w:val="center"/>
        <w:rPr>
          <w:rtl/>
        </w:rPr>
        <w:sectPr w:rsidR="008E7C13" w:rsidSect="008E7C13">
          <w:footnotePr>
            <w:numFmt w:val="hebrew1"/>
          </w:footnotePr>
          <w:type w:val="continuous"/>
          <w:pgSz w:w="9979" w:h="14175" w:code="34"/>
          <w:pgMar w:top="1531" w:right="1134" w:bottom="1531" w:left="1134" w:header="708" w:footer="708" w:gutter="0"/>
          <w:pgNumType w:fmt="hebrew1"/>
          <w:cols w:num="2" w:space="100" w:equalWidth="0">
            <w:col w:w="3643" w:space="425"/>
            <w:col w:w="3643" w:space="709"/>
          </w:cols>
          <w:bidi/>
          <w:rtlGutter/>
          <w:docGrid w:linePitch="360"/>
        </w:sectPr>
      </w:pPr>
    </w:p>
    <w:p w14:paraId="5244BB57" w14:textId="77777777" w:rsidR="008E7C13" w:rsidRPr="00046FC3" w:rsidRDefault="008E7C13" w:rsidP="008E7C13">
      <w:pPr>
        <w:pStyle w:val="af9"/>
        <w:rPr>
          <w:sz w:val="20"/>
        </w:rPr>
      </w:pPr>
      <w:r>
        <w:rPr>
          <w:rFonts w:hint="cs"/>
          <w:rtl/>
        </w:rPr>
        <w:t>ד</w:t>
      </w:r>
    </w:p>
    <w:p w14:paraId="31D3CF60" w14:textId="77777777" w:rsidR="008E7C13" w:rsidRDefault="008E7C13" w:rsidP="008E7C13">
      <w:pPr>
        <w:pStyle w:val="a"/>
        <w:spacing w:after="0" w:line="360" w:lineRule="exact"/>
        <w:ind w:left="0" w:firstLine="0"/>
        <w:rPr>
          <w:sz w:val="24"/>
          <w:rtl/>
        </w:rPr>
        <w:sectPr w:rsidR="008E7C13" w:rsidSect="008E7C13">
          <w:footnotePr>
            <w:numFmt w:val="hebrew1"/>
          </w:footnotePr>
          <w:type w:val="continuous"/>
          <w:pgSz w:w="9979" w:h="14175" w:code="34"/>
          <w:pgMar w:top="1531" w:right="1134" w:bottom="1531" w:left="1134" w:header="708" w:footer="708" w:gutter="0"/>
          <w:pgNumType w:fmt="hebrew1"/>
          <w:cols w:space="425"/>
          <w:bidi/>
          <w:rtlGutter/>
          <w:docGrid w:linePitch="360"/>
        </w:sectPr>
      </w:pPr>
    </w:p>
    <w:p w14:paraId="25C75664" w14:textId="77777777" w:rsidR="008E7C13" w:rsidRPr="003A4109" w:rsidRDefault="008E7C13" w:rsidP="008E7C13">
      <w:pPr>
        <w:pStyle w:val="a"/>
        <w:spacing w:after="0" w:line="360" w:lineRule="exact"/>
        <w:ind w:left="0" w:firstLine="0"/>
        <w:rPr>
          <w:sz w:val="24"/>
        </w:rPr>
      </w:pPr>
      <w:r w:rsidRPr="003A4109">
        <w:rPr>
          <w:rFonts w:hint="cs"/>
          <w:sz w:val="24"/>
          <w:rtl/>
        </w:rPr>
        <w:t>והמוכרח, דחיוב ה'דמים' הוא חיוב מחודש שחודש על הגזלן אע"ג שבעצמותו אינו משלים, והחשיבה תורה תשלום זה כהשלמת החפץ</w:t>
      </w:r>
      <w:r w:rsidRPr="003A4109">
        <w:rPr>
          <w:rStyle w:val="af0"/>
          <w:color w:val="800080"/>
          <w:sz w:val="24"/>
          <w:rtl/>
        </w:rPr>
        <w:footnoteReference w:id="4"/>
      </w:r>
      <w:r w:rsidRPr="003A4109">
        <w:rPr>
          <w:rFonts w:hint="cs"/>
          <w:sz w:val="24"/>
          <w:rtl/>
        </w:rPr>
        <w:t xml:space="preserve"> וחיסרון הגזילה, וזאת מחמת</w:t>
      </w:r>
      <w:r w:rsidRPr="003A4109">
        <w:rPr>
          <w:rStyle w:val="af0"/>
          <w:color w:val="800080"/>
          <w:sz w:val="24"/>
          <w:rtl/>
        </w:rPr>
        <w:footnoteReference w:id="5"/>
      </w:r>
      <w:r w:rsidRPr="003A4109">
        <w:rPr>
          <w:rFonts w:hint="cs"/>
          <w:sz w:val="24"/>
          <w:rtl/>
        </w:rPr>
        <w:t xml:space="preserve"> דלא שייך דישלים את החפץ אלא בהשבת אותו החפץ ממש </w:t>
      </w:r>
      <w:r w:rsidRPr="003A4109">
        <w:rPr>
          <w:rFonts w:hint="cs"/>
          <w:sz w:val="24"/>
          <w:rtl/>
        </w:rPr>
        <w:t>וכנת', ומחמת כך, חודש צורה שהיא מוגדרת כתשלום והיא כנגד ותמורת החפץ</w:t>
      </w:r>
      <w:r w:rsidRPr="003A4109">
        <w:rPr>
          <w:rStyle w:val="af0"/>
          <w:color w:val="800080"/>
          <w:sz w:val="24"/>
          <w:rtl/>
        </w:rPr>
        <w:footnoteReference w:id="6"/>
      </w:r>
      <w:r w:rsidRPr="003A4109">
        <w:rPr>
          <w:rFonts w:hint="cs"/>
          <w:sz w:val="24"/>
          <w:rtl/>
        </w:rPr>
        <w:t xml:space="preserve">, שמוגדרת כהשלמה. </w:t>
      </w:r>
    </w:p>
    <w:p w14:paraId="6007D21D" w14:textId="74BAF5F9" w:rsidR="008E7C13" w:rsidRPr="003A4109" w:rsidRDefault="008E7C13" w:rsidP="008E7C13">
      <w:pPr>
        <w:pStyle w:val="a"/>
        <w:numPr>
          <w:ilvl w:val="0"/>
          <w:numId w:val="0"/>
        </w:numPr>
        <w:spacing w:after="0" w:line="360" w:lineRule="exact"/>
        <w:rPr>
          <w:sz w:val="24"/>
          <w:rtl/>
        </w:rPr>
        <w:sectPr w:rsidR="008E7C13" w:rsidRPr="003A4109" w:rsidSect="008E7C13">
          <w:footnotePr>
            <w:numFmt w:val="hebrew1"/>
          </w:footnotePr>
          <w:type w:val="continuous"/>
          <w:pgSz w:w="9979" w:h="14175" w:code="34"/>
          <w:pgMar w:top="1531" w:right="1134" w:bottom="1531" w:left="1134" w:header="708" w:footer="708" w:gutter="0"/>
          <w:pgNumType w:fmt="hebrew1"/>
          <w:cols w:num="2" w:space="100" w:equalWidth="0">
            <w:col w:w="3643" w:space="425"/>
            <w:col w:w="3643" w:space="709"/>
          </w:cols>
          <w:bidi/>
          <w:rtlGutter/>
          <w:docGrid w:linePitch="360"/>
        </w:sectPr>
      </w:pPr>
      <w:r w:rsidRPr="003A4109">
        <w:rPr>
          <w:rFonts w:hint="cs"/>
          <w:sz w:val="24"/>
          <w:rtl/>
        </w:rPr>
        <w:t>וע"כ אתא רב וחידש דשעת השומא, והפיכתה לתמורה, היא שעת הגניבה, והיא חלה במקביל</w:t>
      </w:r>
      <w:r w:rsidRPr="003A4109">
        <w:rPr>
          <w:rStyle w:val="af0"/>
          <w:color w:val="800080"/>
          <w:sz w:val="24"/>
          <w:rtl/>
        </w:rPr>
        <w:footnoteReference w:id="7"/>
      </w:r>
      <w:r w:rsidRPr="003A4109">
        <w:rPr>
          <w:rFonts w:hint="cs"/>
          <w:sz w:val="24"/>
          <w:rtl/>
        </w:rPr>
        <w:t xml:space="preserve"> לחיוב ההשבה הקיים על </w:t>
      </w:r>
    </w:p>
    <w:p w14:paraId="71DE25BD" w14:textId="725AB254" w:rsidR="008E7C13" w:rsidRPr="008E7C13" w:rsidRDefault="008E7C13" w:rsidP="008E7C13"/>
    <w:sectPr w:rsidR="008E7C13" w:rsidRPr="008E7C13" w:rsidSect="008E7C13">
      <w:type w:val="continuous"/>
      <w:pgSz w:w="9978" w:h="14173" w:code="34"/>
      <w:pgMar w:top="1440" w:right="1440" w:bottom="1440" w:left="1440" w:header="708" w:footer="708" w:gutter="0"/>
      <w:cols w:num="2"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CBC34" w14:textId="77777777" w:rsidR="002F6A58" w:rsidRDefault="002F6A58" w:rsidP="00EE4EBA">
      <w:pPr>
        <w:spacing w:line="240" w:lineRule="auto"/>
      </w:pPr>
      <w:r>
        <w:separator/>
      </w:r>
    </w:p>
  </w:endnote>
  <w:endnote w:type="continuationSeparator" w:id="0">
    <w:p w14:paraId="225F27CB" w14:textId="77777777" w:rsidR="002F6A58" w:rsidRDefault="002F6A58" w:rsidP="00EE4E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uttman Rashi">
    <w:panose1 w:val="02010401010101010101"/>
    <w:charset w:val="B1"/>
    <w:family w:val="auto"/>
    <w:pitch w:val="variable"/>
    <w:sig w:usb0="00000801" w:usb1="40000000" w:usb2="00000000" w:usb3="00000000" w:csb0="00000020" w:csb1="00000000"/>
  </w:font>
  <w:font w:name="Hadassah Friedlaender">
    <w:panose1 w:val="02020603050405020304"/>
    <w:charset w:val="00"/>
    <w:family w:val="roman"/>
    <w:pitch w:val="variable"/>
    <w:sig w:usb0="00000803" w:usb1="00000000" w:usb2="00000000" w:usb3="00000000" w:csb0="00000021" w:csb1="00000000"/>
  </w:font>
  <w:font w:name="Shmulik CLM">
    <w:panose1 w:val="02000603000000000000"/>
    <w:charset w:val="B1"/>
    <w:family w:val="auto"/>
    <w:pitch w:val="variable"/>
    <w:sig w:usb0="80000841" w:usb1="50002002" w:usb2="00000000" w:usb3="00000000" w:csb0="0000002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Narkisim">
    <w:panose1 w:val="020E0502050101010101"/>
    <w:charset w:val="00"/>
    <w:family w:val="swiss"/>
    <w:pitch w:val="variable"/>
    <w:sig w:usb0="00000803" w:usb1="00000000" w:usb2="00000000" w:usb3="00000000" w:csb0="00000021"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BAE02" w14:textId="77777777" w:rsidR="002F6A58" w:rsidRDefault="002F6A58" w:rsidP="00EE4EBA">
      <w:pPr>
        <w:spacing w:line="240" w:lineRule="auto"/>
      </w:pPr>
      <w:r>
        <w:separator/>
      </w:r>
    </w:p>
  </w:footnote>
  <w:footnote w:type="continuationSeparator" w:id="0">
    <w:p w14:paraId="5614D772" w14:textId="77777777" w:rsidR="002F6A58" w:rsidRDefault="002F6A58" w:rsidP="00EE4EBA">
      <w:pPr>
        <w:spacing w:line="240" w:lineRule="auto"/>
      </w:pPr>
      <w:r>
        <w:continuationSeparator/>
      </w:r>
    </w:p>
  </w:footnote>
  <w:footnote w:id="1">
    <w:p w14:paraId="5E5F0CB1" w14:textId="77777777" w:rsidR="008E7C13" w:rsidRPr="001577B9" w:rsidRDefault="008E7C13" w:rsidP="008E7C13">
      <w:pPr>
        <w:pStyle w:val="af1"/>
      </w:pPr>
      <w:r w:rsidRPr="001577B9">
        <w:rPr>
          <w:rStyle w:val="af0"/>
          <w:rtl/>
        </w:rPr>
        <w:t>  </w:t>
      </w:r>
      <w:r w:rsidRPr="001577B9">
        <w:rPr>
          <w:rStyle w:val="af0"/>
          <w:vertAlign w:val="baseline"/>
          <w:rtl/>
        </w:rPr>
        <w:footnoteRef/>
      </w:r>
      <w:r w:rsidRPr="001577B9">
        <w:rPr>
          <w:rStyle w:val="af0"/>
          <w:vertAlign w:val="baseline"/>
          <w:rtl/>
        </w:rPr>
        <w:t>.</w:t>
      </w:r>
      <w:r w:rsidRPr="001577B9">
        <w:rPr>
          <w:rStyle w:val="af0"/>
          <w:rtl/>
        </w:rPr>
        <w:t> </w:t>
      </w:r>
      <w:r w:rsidRPr="001577B9">
        <w:rPr>
          <w:rFonts w:hint="cs"/>
          <w:rtl/>
        </w:rPr>
        <w:t xml:space="preserve">ויעוי' </w:t>
      </w:r>
      <w:r w:rsidRPr="001577B9">
        <w:rPr>
          <w:rtl/>
        </w:rPr>
        <w:t>בתורי"ד דלא נחלק על עצם סברת רש"י, אבל מ"מ הק' דאף במשלם 'דמים' יהני כמו טלאים מדין מה לי הן מה לי דמיהן.</w:t>
      </w:r>
    </w:p>
  </w:footnote>
  <w:footnote w:id="2">
    <w:p w14:paraId="7F76D65C" w14:textId="77777777" w:rsidR="008E7C13" w:rsidRPr="001577B9" w:rsidRDefault="008E7C13" w:rsidP="008E7C13">
      <w:pPr>
        <w:pStyle w:val="af1"/>
      </w:pPr>
      <w:r w:rsidRPr="001577B9">
        <w:rPr>
          <w:rStyle w:val="af0"/>
          <w:rtl/>
        </w:rPr>
        <w:t>  </w:t>
      </w:r>
      <w:r w:rsidRPr="001577B9">
        <w:rPr>
          <w:rStyle w:val="af0"/>
          <w:vertAlign w:val="baseline"/>
          <w:rtl/>
        </w:rPr>
        <w:footnoteRef/>
      </w:r>
      <w:r w:rsidRPr="001577B9">
        <w:rPr>
          <w:rStyle w:val="af0"/>
          <w:vertAlign w:val="baseline"/>
          <w:rtl/>
        </w:rPr>
        <w:t>.</w:t>
      </w:r>
      <w:r w:rsidRPr="001577B9">
        <w:rPr>
          <w:rStyle w:val="af0"/>
          <w:rtl/>
        </w:rPr>
        <w:t> </w:t>
      </w:r>
      <w:r w:rsidRPr="001577B9">
        <w:rPr>
          <w:rFonts w:hint="cs"/>
          <w:rtl/>
        </w:rPr>
        <w:t xml:space="preserve">אין </w:t>
      </w:r>
      <w:r w:rsidRPr="001577B9">
        <w:rPr>
          <w:rtl/>
        </w:rPr>
        <w:t>ההכונה שהוא נלמד מושילם ולא מוהשיב, דבין כך ובין צ"ל שעצם החיוב מוגדר כהשלמת החפץ.</w:t>
      </w:r>
    </w:p>
  </w:footnote>
  <w:footnote w:id="3">
    <w:p w14:paraId="0D0A957D" w14:textId="77777777" w:rsidR="008E7C13" w:rsidRDefault="008E7C13" w:rsidP="008E7C13">
      <w:pPr>
        <w:pStyle w:val="af1"/>
        <w:rPr>
          <w:rtl/>
        </w:rPr>
      </w:pPr>
      <w:r>
        <w:rPr>
          <w:rStyle w:val="af0"/>
        </w:rPr>
        <w:footnoteRef/>
      </w:r>
      <w:r>
        <w:rPr>
          <w:rtl/>
        </w:rPr>
        <w:t xml:space="preserve"> </w:t>
      </w:r>
      <w:r>
        <w:rPr>
          <w:rFonts w:hint="cs"/>
          <w:rtl/>
        </w:rPr>
        <w:t>הנה</w:t>
      </w:r>
      <w:r>
        <w:rPr>
          <w:rtl/>
        </w:rPr>
        <w:t xml:space="preserve"> </w:t>
      </w:r>
      <w:r>
        <w:rPr>
          <w:rFonts w:hint="cs"/>
          <w:rtl/>
        </w:rPr>
        <w:t>נמצינו</w:t>
      </w:r>
      <w:r>
        <w:rPr>
          <w:rtl/>
        </w:rPr>
        <w:t xml:space="preserve"> </w:t>
      </w:r>
      <w:r>
        <w:rPr>
          <w:rFonts w:hint="cs"/>
          <w:rtl/>
        </w:rPr>
        <w:t>לקמן</w:t>
      </w:r>
      <w:r>
        <w:rPr>
          <w:rtl/>
        </w:rPr>
        <w:t xml:space="preserve"> </w:t>
      </w:r>
      <w:r>
        <w:rPr>
          <w:rFonts w:hint="cs"/>
          <w:rtl/>
        </w:rPr>
        <w:t>יא</w:t>
      </w:r>
      <w:r>
        <w:rPr>
          <w:rtl/>
        </w:rPr>
        <w:t xml:space="preserve"> </w:t>
      </w:r>
      <w:r>
        <w:rPr>
          <w:rFonts w:hint="cs"/>
          <w:rtl/>
        </w:rPr>
        <w:t>דלר</w:t>
      </w:r>
      <w:r>
        <w:rPr>
          <w:rtl/>
        </w:rPr>
        <w:t>"</w:t>
      </w:r>
      <w:r>
        <w:rPr>
          <w:rFonts w:hint="cs"/>
          <w:rtl/>
        </w:rPr>
        <w:t>ח</w:t>
      </w:r>
      <w:r>
        <w:rPr>
          <w:rtl/>
        </w:rPr>
        <w:t xml:space="preserve"> </w:t>
      </w:r>
      <w:r>
        <w:rPr>
          <w:rFonts w:hint="cs"/>
          <w:rtl/>
        </w:rPr>
        <w:t>גנב</w:t>
      </w:r>
      <w:r>
        <w:rPr>
          <w:rtl/>
        </w:rPr>
        <w:t xml:space="preserve"> </w:t>
      </w:r>
      <w:r>
        <w:rPr>
          <w:rFonts w:hint="cs"/>
          <w:rtl/>
        </w:rPr>
        <w:t>ומאכיל</w:t>
      </w:r>
      <w:r>
        <w:rPr>
          <w:rtl/>
        </w:rPr>
        <w:t xml:space="preserve"> </w:t>
      </w:r>
      <w:r>
        <w:rPr>
          <w:rFonts w:hint="cs"/>
          <w:rtl/>
        </w:rPr>
        <w:t>רמ</w:t>
      </w:r>
      <w:r>
        <w:rPr>
          <w:rtl/>
        </w:rPr>
        <w:t>"</w:t>
      </w:r>
      <w:r>
        <w:rPr>
          <w:rFonts w:hint="cs"/>
          <w:rtl/>
        </w:rPr>
        <w:t>ג</w:t>
      </w:r>
      <w:r>
        <w:rPr>
          <w:rtl/>
        </w:rPr>
        <w:t xml:space="preserve"> </w:t>
      </w:r>
      <w:r>
        <w:rPr>
          <w:rFonts w:hint="cs"/>
          <w:rtl/>
        </w:rPr>
        <w:t>רמ</w:t>
      </w:r>
      <w:r>
        <w:rPr>
          <w:rtl/>
        </w:rPr>
        <w:t>"</w:t>
      </w:r>
      <w:r>
        <w:rPr>
          <w:rFonts w:hint="cs"/>
          <w:rtl/>
        </w:rPr>
        <w:t>ג</w:t>
      </w:r>
      <w:r>
        <w:rPr>
          <w:rtl/>
        </w:rPr>
        <w:t xml:space="preserve">, </w:t>
      </w:r>
      <w:r>
        <w:rPr>
          <w:rFonts w:hint="cs"/>
          <w:rtl/>
        </w:rPr>
        <w:t>ופשוט</w:t>
      </w:r>
      <w:r>
        <w:rPr>
          <w:rtl/>
        </w:rPr>
        <w:t xml:space="preserve"> </w:t>
      </w:r>
      <w:r>
        <w:rPr>
          <w:rFonts w:hint="cs"/>
          <w:rtl/>
        </w:rPr>
        <w:t>הדבר</w:t>
      </w:r>
      <w:r>
        <w:rPr>
          <w:rtl/>
        </w:rPr>
        <w:t xml:space="preserve"> </w:t>
      </w:r>
      <w:r>
        <w:rPr>
          <w:rFonts w:hint="cs"/>
          <w:rtl/>
        </w:rPr>
        <w:t>שאין</w:t>
      </w:r>
      <w:r>
        <w:rPr>
          <w:rtl/>
        </w:rPr>
        <w:t xml:space="preserve"> </w:t>
      </w:r>
      <w:r>
        <w:rPr>
          <w:rFonts w:hint="cs"/>
          <w:rtl/>
        </w:rPr>
        <w:t>יכול</w:t>
      </w:r>
      <w:r>
        <w:rPr>
          <w:rtl/>
        </w:rPr>
        <w:t xml:space="preserve"> </w:t>
      </w:r>
      <w:r>
        <w:rPr>
          <w:rFonts w:hint="cs"/>
          <w:rtl/>
        </w:rPr>
        <w:t>לגבות</w:t>
      </w:r>
      <w:r>
        <w:rPr>
          <w:rtl/>
        </w:rPr>
        <w:t xml:space="preserve"> </w:t>
      </w:r>
      <w:r>
        <w:rPr>
          <w:rFonts w:hint="cs"/>
          <w:rtl/>
        </w:rPr>
        <w:t>פעמיים</w:t>
      </w:r>
      <w:r>
        <w:rPr>
          <w:rtl/>
        </w:rPr>
        <w:t xml:space="preserve"> </w:t>
      </w:r>
      <w:r>
        <w:rPr>
          <w:rFonts w:hint="cs"/>
          <w:rtl/>
        </w:rPr>
        <w:t>משניהן</w:t>
      </w:r>
      <w:r>
        <w:rPr>
          <w:rtl/>
        </w:rPr>
        <w:t xml:space="preserve">, </w:t>
      </w:r>
      <w:r>
        <w:rPr>
          <w:rFonts w:hint="cs"/>
          <w:rtl/>
        </w:rPr>
        <w:t>וכמו</w:t>
      </w:r>
      <w:r>
        <w:rPr>
          <w:rtl/>
        </w:rPr>
        <w:t>"</w:t>
      </w:r>
      <w:r>
        <w:rPr>
          <w:rFonts w:hint="cs"/>
          <w:rtl/>
        </w:rPr>
        <w:t>כ</w:t>
      </w:r>
      <w:r>
        <w:rPr>
          <w:rtl/>
        </w:rPr>
        <w:t xml:space="preserve"> </w:t>
      </w:r>
      <w:r>
        <w:rPr>
          <w:rFonts w:hint="cs"/>
          <w:rtl/>
        </w:rPr>
        <w:t>פשוט</w:t>
      </w:r>
      <w:r>
        <w:rPr>
          <w:rtl/>
        </w:rPr>
        <w:t xml:space="preserve"> </w:t>
      </w:r>
      <w:r>
        <w:rPr>
          <w:rFonts w:hint="cs"/>
          <w:rtl/>
        </w:rPr>
        <w:t>הדבר</w:t>
      </w:r>
      <w:r>
        <w:rPr>
          <w:rtl/>
        </w:rPr>
        <w:t xml:space="preserve"> </w:t>
      </w:r>
      <w:r>
        <w:rPr>
          <w:rFonts w:hint="cs"/>
          <w:rtl/>
        </w:rPr>
        <w:t>דבתברא</w:t>
      </w:r>
      <w:r>
        <w:rPr>
          <w:rtl/>
        </w:rPr>
        <w:t xml:space="preserve"> </w:t>
      </w:r>
      <w:r>
        <w:rPr>
          <w:rFonts w:hint="cs"/>
          <w:rtl/>
        </w:rPr>
        <w:t>או</w:t>
      </w:r>
      <w:r>
        <w:rPr>
          <w:rtl/>
        </w:rPr>
        <w:t xml:space="preserve"> </w:t>
      </w:r>
      <w:r>
        <w:rPr>
          <w:rFonts w:hint="cs"/>
          <w:rtl/>
        </w:rPr>
        <w:t>שתייא</w:t>
      </w:r>
      <w:r>
        <w:rPr>
          <w:rtl/>
        </w:rPr>
        <w:t xml:space="preserve"> </w:t>
      </w:r>
      <w:r>
        <w:rPr>
          <w:rFonts w:hint="cs"/>
          <w:rtl/>
        </w:rPr>
        <w:t>לא</w:t>
      </w:r>
      <w:r>
        <w:rPr>
          <w:rtl/>
        </w:rPr>
        <w:t xml:space="preserve"> </w:t>
      </w:r>
      <w:r>
        <w:rPr>
          <w:rFonts w:hint="cs"/>
          <w:rtl/>
        </w:rPr>
        <w:t>ישלם</w:t>
      </w:r>
      <w:r>
        <w:rPr>
          <w:rtl/>
        </w:rPr>
        <w:t xml:space="preserve"> </w:t>
      </w:r>
      <w:r>
        <w:rPr>
          <w:rFonts w:hint="cs"/>
          <w:rtl/>
        </w:rPr>
        <w:t>ה</w:t>
      </w:r>
      <w:r>
        <w:rPr>
          <w:rtl/>
        </w:rPr>
        <w:t xml:space="preserve">' </w:t>
      </w:r>
      <w:r>
        <w:rPr>
          <w:rFonts w:hint="cs"/>
          <w:rtl/>
        </w:rPr>
        <w:t>מדין</w:t>
      </w:r>
      <w:r>
        <w:rPr>
          <w:rtl/>
        </w:rPr>
        <w:t xml:space="preserve"> </w:t>
      </w:r>
      <w:r>
        <w:rPr>
          <w:rFonts w:hint="cs"/>
          <w:rtl/>
        </w:rPr>
        <w:t>החיוב</w:t>
      </w:r>
      <w:r>
        <w:rPr>
          <w:rtl/>
        </w:rPr>
        <w:t xml:space="preserve"> </w:t>
      </w:r>
      <w:r>
        <w:rPr>
          <w:rFonts w:hint="cs"/>
          <w:rtl/>
        </w:rPr>
        <w:t>של</w:t>
      </w:r>
      <w:r>
        <w:rPr>
          <w:rtl/>
        </w:rPr>
        <w:t xml:space="preserve"> </w:t>
      </w:r>
      <w:r>
        <w:rPr>
          <w:rFonts w:hint="cs"/>
          <w:rtl/>
        </w:rPr>
        <w:t>שעת</w:t>
      </w:r>
      <w:r>
        <w:rPr>
          <w:rtl/>
        </w:rPr>
        <w:t xml:space="preserve"> </w:t>
      </w:r>
      <w:r>
        <w:rPr>
          <w:rFonts w:hint="cs"/>
          <w:rtl/>
        </w:rPr>
        <w:t>הגזילה</w:t>
      </w:r>
      <w:r>
        <w:rPr>
          <w:rtl/>
        </w:rPr>
        <w:t xml:space="preserve"> </w:t>
      </w:r>
      <w:r>
        <w:rPr>
          <w:rFonts w:hint="cs"/>
          <w:rtl/>
        </w:rPr>
        <w:t>והחיוב</w:t>
      </w:r>
      <w:r>
        <w:rPr>
          <w:rtl/>
        </w:rPr>
        <w:t xml:space="preserve"> </w:t>
      </w:r>
      <w:r>
        <w:rPr>
          <w:rFonts w:hint="cs"/>
          <w:rtl/>
        </w:rPr>
        <w:t>הנוסף</w:t>
      </w:r>
      <w:r>
        <w:rPr>
          <w:rtl/>
        </w:rPr>
        <w:t xml:space="preserve"> </w:t>
      </w:r>
      <w:r>
        <w:rPr>
          <w:rFonts w:hint="cs"/>
          <w:rtl/>
        </w:rPr>
        <w:t>של</w:t>
      </w:r>
      <w:r>
        <w:rPr>
          <w:rtl/>
        </w:rPr>
        <w:t xml:space="preserve"> </w:t>
      </w:r>
      <w:r>
        <w:rPr>
          <w:rFonts w:hint="cs"/>
          <w:rtl/>
        </w:rPr>
        <w:t>הגזילה</w:t>
      </w:r>
      <w:r>
        <w:rPr>
          <w:rtl/>
        </w:rPr>
        <w:t xml:space="preserve"> </w:t>
      </w:r>
      <w:r>
        <w:rPr>
          <w:rFonts w:hint="cs"/>
          <w:rtl/>
        </w:rPr>
        <w:t>החדשה</w:t>
      </w:r>
      <w:r>
        <w:rPr>
          <w:rtl/>
        </w:rPr>
        <w:t xml:space="preserve">, </w:t>
      </w:r>
      <w:r>
        <w:rPr>
          <w:rFonts w:hint="cs"/>
          <w:rtl/>
        </w:rPr>
        <w:t>וכמו</w:t>
      </w:r>
      <w:r>
        <w:rPr>
          <w:rtl/>
        </w:rPr>
        <w:t>"</w:t>
      </w:r>
      <w:r>
        <w:rPr>
          <w:rFonts w:hint="cs"/>
          <w:rtl/>
        </w:rPr>
        <w:t>כ</w:t>
      </w:r>
      <w:r>
        <w:rPr>
          <w:rtl/>
        </w:rPr>
        <w:t xml:space="preserve"> </w:t>
      </w:r>
      <w:r>
        <w:rPr>
          <w:rFonts w:hint="cs"/>
          <w:rtl/>
        </w:rPr>
        <w:t>פשוט</w:t>
      </w:r>
      <w:r>
        <w:rPr>
          <w:rtl/>
        </w:rPr>
        <w:t xml:space="preserve"> </w:t>
      </w:r>
      <w:r>
        <w:rPr>
          <w:rFonts w:hint="cs"/>
          <w:rtl/>
        </w:rPr>
        <w:t>שלדברי</w:t>
      </w:r>
      <w:r>
        <w:rPr>
          <w:rtl/>
        </w:rPr>
        <w:t xml:space="preserve"> </w:t>
      </w:r>
      <w:r>
        <w:rPr>
          <w:rFonts w:hint="cs"/>
          <w:rtl/>
        </w:rPr>
        <w:t>הרשב</w:t>
      </w:r>
      <w:r>
        <w:rPr>
          <w:rtl/>
        </w:rPr>
        <w:t>"</w:t>
      </w:r>
      <w:r>
        <w:rPr>
          <w:rFonts w:hint="cs"/>
          <w:rtl/>
        </w:rPr>
        <w:t>א</w:t>
      </w:r>
      <w:r>
        <w:rPr>
          <w:rtl/>
        </w:rPr>
        <w:t xml:space="preserve"> </w:t>
      </w:r>
      <w:r>
        <w:rPr>
          <w:rFonts w:hint="cs"/>
          <w:rtl/>
        </w:rPr>
        <w:t>דבכל</w:t>
      </w:r>
      <w:r>
        <w:rPr>
          <w:rtl/>
        </w:rPr>
        <w:t xml:space="preserve"> </w:t>
      </w:r>
      <w:r>
        <w:rPr>
          <w:rFonts w:hint="cs"/>
          <w:rtl/>
        </w:rPr>
        <w:t>גניבא</w:t>
      </w:r>
      <w:r>
        <w:rPr>
          <w:rtl/>
        </w:rPr>
        <w:t xml:space="preserve"> </w:t>
      </w:r>
      <w:r>
        <w:rPr>
          <w:rFonts w:hint="cs"/>
          <w:rtl/>
        </w:rPr>
        <w:t>איכא</w:t>
      </w:r>
      <w:r>
        <w:rPr>
          <w:rtl/>
        </w:rPr>
        <w:t xml:space="preserve"> </w:t>
      </w:r>
      <w:r>
        <w:rPr>
          <w:rFonts w:hint="cs"/>
          <w:rtl/>
        </w:rPr>
        <w:t>לגזילה</w:t>
      </w:r>
      <w:r>
        <w:rPr>
          <w:rtl/>
        </w:rPr>
        <w:t xml:space="preserve"> </w:t>
      </w:r>
      <w:r>
        <w:rPr>
          <w:rFonts w:hint="cs"/>
          <w:rtl/>
        </w:rPr>
        <w:t>אי</w:t>
      </w:r>
      <w:r>
        <w:rPr>
          <w:rtl/>
        </w:rPr>
        <w:t xml:space="preserve"> </w:t>
      </w:r>
      <w:r>
        <w:rPr>
          <w:rFonts w:hint="cs"/>
          <w:rtl/>
        </w:rPr>
        <w:t>אפשר</w:t>
      </w:r>
      <w:r>
        <w:rPr>
          <w:rtl/>
        </w:rPr>
        <w:t xml:space="preserve"> </w:t>
      </w:r>
      <w:r>
        <w:rPr>
          <w:rFonts w:hint="cs"/>
          <w:rtl/>
        </w:rPr>
        <w:t>לחייבו</w:t>
      </w:r>
      <w:r>
        <w:rPr>
          <w:rtl/>
        </w:rPr>
        <w:t xml:space="preserve"> </w:t>
      </w:r>
      <w:r>
        <w:rPr>
          <w:rFonts w:hint="cs"/>
          <w:rtl/>
        </w:rPr>
        <w:t>בתרי</w:t>
      </w:r>
      <w:r>
        <w:rPr>
          <w:rtl/>
        </w:rPr>
        <w:t>.</w:t>
      </w:r>
    </w:p>
    <w:p w14:paraId="6A159EDF" w14:textId="77777777" w:rsidR="008E7C13" w:rsidRDefault="008E7C13" w:rsidP="008E7C13">
      <w:pPr>
        <w:pStyle w:val="af1"/>
        <w:rPr>
          <w:rtl/>
        </w:rPr>
      </w:pPr>
      <w:r>
        <w:rPr>
          <w:rFonts w:hint="cs"/>
          <w:rtl/>
        </w:rPr>
        <w:t>ודבר</w:t>
      </w:r>
      <w:r>
        <w:rPr>
          <w:rtl/>
        </w:rPr>
        <w:t xml:space="preserve"> </w:t>
      </w:r>
      <w:r>
        <w:rPr>
          <w:rFonts w:hint="cs"/>
          <w:rtl/>
        </w:rPr>
        <w:t>זה</w:t>
      </w:r>
      <w:r>
        <w:rPr>
          <w:rtl/>
        </w:rPr>
        <w:t xml:space="preserve"> </w:t>
      </w:r>
      <w:r>
        <w:rPr>
          <w:rFonts w:hint="cs"/>
          <w:rtl/>
        </w:rPr>
        <w:t>פשוט</w:t>
      </w:r>
      <w:r>
        <w:rPr>
          <w:rtl/>
        </w:rPr>
        <w:t xml:space="preserve"> </w:t>
      </w:r>
      <w:r>
        <w:rPr>
          <w:rFonts w:hint="cs"/>
          <w:rtl/>
        </w:rPr>
        <w:t>מסברא</w:t>
      </w:r>
      <w:r>
        <w:rPr>
          <w:rtl/>
        </w:rPr>
        <w:t xml:space="preserve">, </w:t>
      </w:r>
      <w:r>
        <w:rPr>
          <w:rFonts w:hint="cs"/>
          <w:rtl/>
        </w:rPr>
        <w:t>וההבנה</w:t>
      </w:r>
      <w:r>
        <w:rPr>
          <w:rtl/>
        </w:rPr>
        <w:t xml:space="preserve"> </w:t>
      </w:r>
      <w:r>
        <w:rPr>
          <w:rFonts w:hint="cs"/>
          <w:rtl/>
        </w:rPr>
        <w:t>בכך</w:t>
      </w:r>
      <w:r>
        <w:rPr>
          <w:rtl/>
        </w:rPr>
        <w:t xml:space="preserve"> </w:t>
      </w:r>
      <w:r>
        <w:rPr>
          <w:rFonts w:hint="cs"/>
          <w:rtl/>
        </w:rPr>
        <w:t>לכאו</w:t>
      </w:r>
      <w:r>
        <w:rPr>
          <w:rtl/>
        </w:rPr>
        <w:t xml:space="preserve">' </w:t>
      </w:r>
      <w:r>
        <w:rPr>
          <w:rFonts w:hint="cs"/>
          <w:rtl/>
        </w:rPr>
        <w:t>שחפץ</w:t>
      </w:r>
      <w:r>
        <w:rPr>
          <w:rtl/>
        </w:rPr>
        <w:t xml:space="preserve"> </w:t>
      </w:r>
      <w:r>
        <w:rPr>
          <w:rFonts w:hint="cs"/>
          <w:rtl/>
        </w:rPr>
        <w:t>לא</w:t>
      </w:r>
      <w:r>
        <w:rPr>
          <w:rtl/>
        </w:rPr>
        <w:t xml:space="preserve"> </w:t>
      </w:r>
      <w:r>
        <w:rPr>
          <w:rFonts w:hint="cs"/>
          <w:rtl/>
        </w:rPr>
        <w:t>יכול</w:t>
      </w:r>
      <w:r>
        <w:rPr>
          <w:rtl/>
        </w:rPr>
        <w:t xml:space="preserve"> </w:t>
      </w:r>
      <w:r>
        <w:rPr>
          <w:rFonts w:hint="cs"/>
          <w:rtl/>
        </w:rPr>
        <w:t>להיתבע</w:t>
      </w:r>
      <w:r>
        <w:rPr>
          <w:rtl/>
        </w:rPr>
        <w:t xml:space="preserve"> </w:t>
      </w:r>
      <w:r>
        <w:rPr>
          <w:rFonts w:hint="cs"/>
          <w:rtl/>
        </w:rPr>
        <w:t>פעמיים</w:t>
      </w:r>
      <w:r>
        <w:rPr>
          <w:rtl/>
        </w:rPr>
        <w:t xml:space="preserve">, </w:t>
      </w:r>
      <w:r>
        <w:rPr>
          <w:rFonts w:hint="cs"/>
          <w:rtl/>
        </w:rPr>
        <w:t>וכל</w:t>
      </w:r>
      <w:r>
        <w:rPr>
          <w:rtl/>
        </w:rPr>
        <w:t xml:space="preserve"> </w:t>
      </w:r>
      <w:r>
        <w:rPr>
          <w:rFonts w:hint="cs"/>
          <w:rtl/>
        </w:rPr>
        <w:t>התביעות</w:t>
      </w:r>
      <w:r>
        <w:rPr>
          <w:rtl/>
        </w:rPr>
        <w:t xml:space="preserve"> </w:t>
      </w:r>
      <w:r>
        <w:rPr>
          <w:rFonts w:hint="cs"/>
          <w:rtl/>
        </w:rPr>
        <w:t>אינם</w:t>
      </w:r>
      <w:r>
        <w:rPr>
          <w:rtl/>
        </w:rPr>
        <w:t xml:space="preserve"> </w:t>
      </w:r>
      <w:r>
        <w:rPr>
          <w:rFonts w:hint="cs"/>
          <w:rtl/>
        </w:rPr>
        <w:t>לקיום</w:t>
      </w:r>
      <w:r>
        <w:rPr>
          <w:rtl/>
        </w:rPr>
        <w:t xml:space="preserve"> </w:t>
      </w:r>
      <w:r>
        <w:rPr>
          <w:rFonts w:hint="cs"/>
          <w:rtl/>
        </w:rPr>
        <w:t>החיובים</w:t>
      </w:r>
      <w:r>
        <w:rPr>
          <w:rtl/>
        </w:rPr>
        <w:t xml:space="preserve"> </w:t>
      </w:r>
      <w:r>
        <w:rPr>
          <w:rFonts w:hint="cs"/>
          <w:rtl/>
        </w:rPr>
        <w:t>אלא</w:t>
      </w:r>
      <w:r>
        <w:rPr>
          <w:rtl/>
        </w:rPr>
        <w:t xml:space="preserve"> </w:t>
      </w:r>
      <w:r>
        <w:rPr>
          <w:rFonts w:hint="cs"/>
          <w:rtl/>
        </w:rPr>
        <w:t>להשלמת</w:t>
      </w:r>
      <w:r>
        <w:rPr>
          <w:rtl/>
        </w:rPr>
        <w:t xml:space="preserve"> </w:t>
      </w:r>
      <w:r>
        <w:rPr>
          <w:rFonts w:hint="cs"/>
          <w:rtl/>
        </w:rPr>
        <w:t>החפץ</w:t>
      </w:r>
      <w:r>
        <w:rPr>
          <w:rtl/>
        </w:rPr>
        <w:t xml:space="preserve">, </w:t>
      </w:r>
      <w:r>
        <w:rPr>
          <w:rFonts w:hint="cs"/>
          <w:rtl/>
        </w:rPr>
        <w:t>ורק</w:t>
      </w:r>
      <w:r>
        <w:rPr>
          <w:rtl/>
        </w:rPr>
        <w:t xml:space="preserve"> </w:t>
      </w:r>
      <w:r>
        <w:rPr>
          <w:rFonts w:hint="cs"/>
          <w:rtl/>
        </w:rPr>
        <w:t>שהתביעה</w:t>
      </w:r>
      <w:r>
        <w:rPr>
          <w:rtl/>
        </w:rPr>
        <w:t xml:space="preserve"> </w:t>
      </w:r>
      <w:r>
        <w:rPr>
          <w:rFonts w:hint="cs"/>
          <w:rtl/>
        </w:rPr>
        <w:t>מחמת</w:t>
      </w:r>
      <w:r>
        <w:rPr>
          <w:rtl/>
        </w:rPr>
        <w:t xml:space="preserve"> </w:t>
      </w:r>
      <w:r>
        <w:rPr>
          <w:rFonts w:hint="cs"/>
          <w:rtl/>
        </w:rPr>
        <w:t>המעשים</w:t>
      </w:r>
      <w:r>
        <w:rPr>
          <w:rtl/>
        </w:rPr>
        <w:t xml:space="preserve"> </w:t>
      </w:r>
      <w:r>
        <w:rPr>
          <w:rFonts w:hint="cs"/>
          <w:rtl/>
        </w:rPr>
        <w:t>והחיובים</w:t>
      </w:r>
      <w:r>
        <w:rPr>
          <w:rtl/>
        </w:rPr>
        <w:t xml:space="preserve">, </w:t>
      </w:r>
      <w:r>
        <w:rPr>
          <w:rFonts w:hint="cs"/>
          <w:rtl/>
        </w:rPr>
        <w:t>אלא</w:t>
      </w:r>
      <w:r>
        <w:rPr>
          <w:rtl/>
        </w:rPr>
        <w:t xml:space="preserve"> </w:t>
      </w:r>
      <w:r>
        <w:rPr>
          <w:rFonts w:hint="cs"/>
          <w:rtl/>
        </w:rPr>
        <w:t>שכל</w:t>
      </w:r>
      <w:r>
        <w:rPr>
          <w:rtl/>
        </w:rPr>
        <w:t xml:space="preserve"> </w:t>
      </w:r>
      <w:r>
        <w:rPr>
          <w:rFonts w:hint="cs"/>
          <w:rtl/>
        </w:rPr>
        <w:t>חיוב</w:t>
      </w:r>
      <w:r>
        <w:rPr>
          <w:rtl/>
        </w:rPr>
        <w:t xml:space="preserve"> </w:t>
      </w:r>
      <w:r>
        <w:rPr>
          <w:rFonts w:hint="cs"/>
          <w:rtl/>
        </w:rPr>
        <w:t>באשר</w:t>
      </w:r>
      <w:r>
        <w:rPr>
          <w:rtl/>
        </w:rPr>
        <w:t xml:space="preserve"> </w:t>
      </w:r>
      <w:r>
        <w:rPr>
          <w:rFonts w:hint="cs"/>
          <w:rtl/>
        </w:rPr>
        <w:t>הוא</w:t>
      </w:r>
      <w:r>
        <w:rPr>
          <w:rtl/>
        </w:rPr>
        <w:t xml:space="preserve"> </w:t>
      </w:r>
      <w:r>
        <w:rPr>
          <w:rFonts w:hint="cs"/>
          <w:rtl/>
        </w:rPr>
        <w:t>קובע</w:t>
      </w:r>
      <w:r>
        <w:rPr>
          <w:rtl/>
        </w:rPr>
        <w:t xml:space="preserve"> </w:t>
      </w:r>
      <w:r>
        <w:rPr>
          <w:rFonts w:hint="cs"/>
          <w:rtl/>
        </w:rPr>
        <w:t>לפי</w:t>
      </w:r>
      <w:r>
        <w:rPr>
          <w:rtl/>
        </w:rPr>
        <w:t xml:space="preserve"> </w:t>
      </w:r>
      <w:r>
        <w:rPr>
          <w:rFonts w:hint="cs"/>
          <w:rtl/>
        </w:rPr>
        <w:t>צורתו</w:t>
      </w:r>
      <w:r>
        <w:rPr>
          <w:rtl/>
        </w:rPr>
        <w:t xml:space="preserve"> </w:t>
      </w:r>
      <w:r>
        <w:rPr>
          <w:rFonts w:hint="cs"/>
          <w:rtl/>
        </w:rPr>
        <w:t>ושעתו</w:t>
      </w:r>
      <w:r>
        <w:rPr>
          <w:rtl/>
        </w:rPr>
        <w:t xml:space="preserve"> </w:t>
      </w:r>
      <w:r>
        <w:rPr>
          <w:rFonts w:hint="cs"/>
          <w:rtl/>
        </w:rPr>
        <w:t>מהו</w:t>
      </w:r>
      <w:r>
        <w:rPr>
          <w:rtl/>
        </w:rPr>
        <w:t xml:space="preserve"> </w:t>
      </w:r>
      <w:r>
        <w:rPr>
          <w:rFonts w:hint="cs"/>
          <w:rtl/>
        </w:rPr>
        <w:t>הדרך</w:t>
      </w:r>
      <w:r>
        <w:rPr>
          <w:rtl/>
        </w:rPr>
        <w:t xml:space="preserve"> </w:t>
      </w:r>
      <w:r>
        <w:rPr>
          <w:rFonts w:hint="cs"/>
          <w:rtl/>
        </w:rPr>
        <w:t>להשלמת</w:t>
      </w:r>
      <w:r>
        <w:rPr>
          <w:rtl/>
        </w:rPr>
        <w:t xml:space="preserve"> </w:t>
      </w:r>
      <w:r>
        <w:rPr>
          <w:rFonts w:hint="cs"/>
          <w:rtl/>
        </w:rPr>
        <w:t>החפץ</w:t>
      </w:r>
      <w:r>
        <w:rPr>
          <w:rtl/>
        </w:rPr>
        <w:t xml:space="preserve">, </w:t>
      </w:r>
      <w:r>
        <w:rPr>
          <w:rFonts w:hint="cs"/>
          <w:rtl/>
        </w:rPr>
        <w:t>וזאת</w:t>
      </w:r>
      <w:r>
        <w:rPr>
          <w:rtl/>
        </w:rPr>
        <w:t xml:space="preserve"> </w:t>
      </w:r>
      <w:r>
        <w:rPr>
          <w:rFonts w:hint="cs"/>
          <w:rtl/>
        </w:rPr>
        <w:t>מחמת</w:t>
      </w:r>
      <w:r>
        <w:rPr>
          <w:rtl/>
        </w:rPr>
        <w:t xml:space="preserve"> </w:t>
      </w:r>
      <w:r>
        <w:rPr>
          <w:rFonts w:hint="cs"/>
          <w:rtl/>
        </w:rPr>
        <w:t>שבדר</w:t>
      </w:r>
      <w:r>
        <w:rPr>
          <w:rtl/>
        </w:rPr>
        <w:t>"</w:t>
      </w:r>
      <w:r>
        <w:rPr>
          <w:rFonts w:hint="cs"/>
          <w:rtl/>
        </w:rPr>
        <w:t>כ</w:t>
      </w:r>
      <w:r>
        <w:rPr>
          <w:rtl/>
        </w:rPr>
        <w:t xml:space="preserve"> </w:t>
      </w:r>
      <w:r>
        <w:rPr>
          <w:rFonts w:hint="cs"/>
          <w:rtl/>
        </w:rPr>
        <w:t>אין</w:t>
      </w:r>
      <w:r>
        <w:rPr>
          <w:rtl/>
        </w:rPr>
        <w:t xml:space="preserve"> </w:t>
      </w:r>
      <w:r>
        <w:rPr>
          <w:rFonts w:hint="cs"/>
          <w:rtl/>
        </w:rPr>
        <w:t>אפשרות</w:t>
      </w:r>
      <w:r>
        <w:rPr>
          <w:rtl/>
        </w:rPr>
        <w:t xml:space="preserve"> </w:t>
      </w:r>
      <w:r>
        <w:rPr>
          <w:rFonts w:hint="cs"/>
          <w:rtl/>
        </w:rPr>
        <w:t>להשלמת</w:t>
      </w:r>
      <w:r>
        <w:rPr>
          <w:rtl/>
        </w:rPr>
        <w:t xml:space="preserve"> </w:t>
      </w:r>
      <w:r>
        <w:rPr>
          <w:rFonts w:hint="cs"/>
          <w:rtl/>
        </w:rPr>
        <w:t>אותו</w:t>
      </w:r>
      <w:r>
        <w:rPr>
          <w:rtl/>
        </w:rPr>
        <w:t xml:space="preserve"> </w:t>
      </w:r>
      <w:r>
        <w:rPr>
          <w:rFonts w:hint="cs"/>
          <w:rtl/>
        </w:rPr>
        <w:t>חפץ</w:t>
      </w:r>
      <w:r>
        <w:rPr>
          <w:rtl/>
        </w:rPr>
        <w:t xml:space="preserve"> </w:t>
      </w:r>
      <w:r>
        <w:rPr>
          <w:rFonts w:hint="cs"/>
          <w:rtl/>
        </w:rPr>
        <w:t>בדיוק</w:t>
      </w:r>
      <w:r>
        <w:rPr>
          <w:rtl/>
        </w:rPr>
        <w:t xml:space="preserve">, </w:t>
      </w:r>
      <w:r>
        <w:rPr>
          <w:rFonts w:hint="cs"/>
          <w:rtl/>
        </w:rPr>
        <w:t>וע</w:t>
      </w:r>
      <w:r>
        <w:rPr>
          <w:rtl/>
        </w:rPr>
        <w:t>"</w:t>
      </w:r>
      <w:r>
        <w:rPr>
          <w:rFonts w:hint="cs"/>
          <w:rtl/>
        </w:rPr>
        <w:t>כ</w:t>
      </w:r>
      <w:r>
        <w:rPr>
          <w:rtl/>
        </w:rPr>
        <w:t xml:space="preserve"> </w:t>
      </w:r>
      <w:r>
        <w:rPr>
          <w:rFonts w:hint="cs"/>
          <w:rtl/>
        </w:rPr>
        <w:t>כל</w:t>
      </w:r>
      <w:r>
        <w:rPr>
          <w:rtl/>
        </w:rPr>
        <w:t xml:space="preserve"> </w:t>
      </w:r>
      <w:r>
        <w:rPr>
          <w:rFonts w:hint="cs"/>
          <w:rtl/>
        </w:rPr>
        <w:t>חיוב</w:t>
      </w:r>
      <w:r>
        <w:rPr>
          <w:rtl/>
        </w:rPr>
        <w:t xml:space="preserve"> </w:t>
      </w:r>
      <w:r>
        <w:rPr>
          <w:rFonts w:hint="cs"/>
          <w:rtl/>
        </w:rPr>
        <w:t>מייצר</w:t>
      </w:r>
      <w:r>
        <w:rPr>
          <w:rtl/>
        </w:rPr>
        <w:t xml:space="preserve"> </w:t>
      </w:r>
      <w:r>
        <w:rPr>
          <w:rFonts w:hint="cs"/>
          <w:rtl/>
        </w:rPr>
        <w:t>תמורה</w:t>
      </w:r>
      <w:r>
        <w:rPr>
          <w:rtl/>
        </w:rPr>
        <w:t xml:space="preserve"> </w:t>
      </w:r>
      <w:r>
        <w:rPr>
          <w:rFonts w:hint="cs"/>
          <w:rtl/>
        </w:rPr>
        <w:t>וחיוב</w:t>
      </w:r>
      <w:r>
        <w:rPr>
          <w:rtl/>
        </w:rPr>
        <w:t xml:space="preserve"> </w:t>
      </w:r>
      <w:r>
        <w:rPr>
          <w:rFonts w:hint="cs"/>
          <w:rtl/>
        </w:rPr>
        <w:t>המוגדר</w:t>
      </w:r>
      <w:r>
        <w:rPr>
          <w:rtl/>
        </w:rPr>
        <w:t xml:space="preserve"> </w:t>
      </w:r>
      <w:r>
        <w:rPr>
          <w:rFonts w:hint="cs"/>
          <w:rtl/>
        </w:rPr>
        <w:t>כהשלמה</w:t>
      </w:r>
      <w:r>
        <w:rPr>
          <w:rtl/>
        </w:rPr>
        <w:t xml:space="preserve">, </w:t>
      </w:r>
      <w:r>
        <w:rPr>
          <w:rFonts w:hint="cs"/>
          <w:rtl/>
        </w:rPr>
        <w:t>וא</w:t>
      </w:r>
      <w:r>
        <w:rPr>
          <w:rtl/>
        </w:rPr>
        <w:t>"</w:t>
      </w:r>
      <w:r>
        <w:rPr>
          <w:rFonts w:hint="cs"/>
          <w:rtl/>
        </w:rPr>
        <w:t>כ</w:t>
      </w:r>
      <w:r>
        <w:rPr>
          <w:rtl/>
        </w:rPr>
        <w:t xml:space="preserve"> </w:t>
      </w:r>
      <w:r>
        <w:rPr>
          <w:rFonts w:hint="cs"/>
          <w:rtl/>
        </w:rPr>
        <w:t>אף</w:t>
      </w:r>
      <w:r>
        <w:rPr>
          <w:rtl/>
        </w:rPr>
        <w:t xml:space="preserve"> </w:t>
      </w:r>
      <w:r>
        <w:rPr>
          <w:rFonts w:hint="cs"/>
          <w:rtl/>
        </w:rPr>
        <w:t>במקום</w:t>
      </w:r>
      <w:r>
        <w:rPr>
          <w:rtl/>
        </w:rPr>
        <w:t xml:space="preserve"> </w:t>
      </w:r>
      <w:r>
        <w:rPr>
          <w:rFonts w:hint="cs"/>
          <w:rtl/>
        </w:rPr>
        <w:t>שחלו</w:t>
      </w:r>
      <w:r>
        <w:rPr>
          <w:rtl/>
        </w:rPr>
        <w:t xml:space="preserve"> </w:t>
      </w:r>
      <w:r>
        <w:rPr>
          <w:rFonts w:hint="cs"/>
          <w:rtl/>
        </w:rPr>
        <w:t>ב</w:t>
      </w:r>
      <w:r>
        <w:rPr>
          <w:rtl/>
        </w:rPr>
        <w:t xml:space="preserve">' </w:t>
      </w:r>
      <w:r>
        <w:rPr>
          <w:rFonts w:hint="cs"/>
          <w:rtl/>
        </w:rPr>
        <w:t>פעמים</w:t>
      </w:r>
      <w:r>
        <w:rPr>
          <w:rtl/>
        </w:rPr>
        <w:t xml:space="preserve"> </w:t>
      </w:r>
      <w:r>
        <w:rPr>
          <w:rFonts w:hint="cs"/>
          <w:rtl/>
        </w:rPr>
        <w:t>חיובים</w:t>
      </w:r>
      <w:r>
        <w:rPr>
          <w:rtl/>
        </w:rPr>
        <w:t xml:space="preserve"> </w:t>
      </w:r>
      <w:r>
        <w:rPr>
          <w:rFonts w:hint="cs"/>
          <w:rtl/>
        </w:rPr>
        <w:t>להשלמת</w:t>
      </w:r>
      <w:r>
        <w:rPr>
          <w:rtl/>
        </w:rPr>
        <w:t xml:space="preserve"> </w:t>
      </w:r>
      <w:r>
        <w:rPr>
          <w:rFonts w:hint="cs"/>
          <w:rtl/>
        </w:rPr>
        <w:t>החפץ</w:t>
      </w:r>
      <w:r>
        <w:rPr>
          <w:rtl/>
        </w:rPr>
        <w:t xml:space="preserve"> </w:t>
      </w:r>
      <w:r>
        <w:rPr>
          <w:rFonts w:hint="cs"/>
          <w:rtl/>
        </w:rPr>
        <w:t>אחר</w:t>
      </w:r>
      <w:r>
        <w:rPr>
          <w:rtl/>
        </w:rPr>
        <w:t xml:space="preserve"> </w:t>
      </w:r>
      <w:r>
        <w:rPr>
          <w:rFonts w:hint="cs"/>
          <w:rtl/>
        </w:rPr>
        <w:t>שכבר</w:t>
      </w:r>
      <w:r>
        <w:rPr>
          <w:rtl/>
        </w:rPr>
        <w:t xml:space="preserve"> </w:t>
      </w:r>
      <w:r>
        <w:rPr>
          <w:rFonts w:hint="cs"/>
          <w:rtl/>
        </w:rPr>
        <w:t>הושלם</w:t>
      </w:r>
      <w:r>
        <w:rPr>
          <w:rtl/>
        </w:rPr>
        <w:t xml:space="preserve"> </w:t>
      </w:r>
      <w:r>
        <w:rPr>
          <w:rFonts w:hint="cs"/>
          <w:rtl/>
        </w:rPr>
        <w:t>החפץ</w:t>
      </w:r>
      <w:r>
        <w:rPr>
          <w:rtl/>
        </w:rPr>
        <w:t xml:space="preserve"> </w:t>
      </w:r>
      <w:r>
        <w:rPr>
          <w:rFonts w:hint="cs"/>
          <w:rtl/>
        </w:rPr>
        <w:t>שוב</w:t>
      </w:r>
      <w:r>
        <w:rPr>
          <w:rtl/>
        </w:rPr>
        <w:t xml:space="preserve"> </w:t>
      </w:r>
      <w:r>
        <w:rPr>
          <w:rFonts w:hint="cs"/>
          <w:rtl/>
        </w:rPr>
        <w:t>לא</w:t>
      </w:r>
      <w:r>
        <w:rPr>
          <w:rtl/>
        </w:rPr>
        <w:t xml:space="preserve"> </w:t>
      </w:r>
      <w:r>
        <w:rPr>
          <w:rFonts w:hint="cs"/>
          <w:rtl/>
        </w:rPr>
        <w:t>שייך</w:t>
      </w:r>
      <w:r>
        <w:rPr>
          <w:rtl/>
        </w:rPr>
        <w:t xml:space="preserve"> </w:t>
      </w:r>
      <w:r>
        <w:rPr>
          <w:rFonts w:hint="cs"/>
          <w:rtl/>
        </w:rPr>
        <w:t>כלל</w:t>
      </w:r>
      <w:r>
        <w:rPr>
          <w:rtl/>
        </w:rPr>
        <w:t xml:space="preserve"> </w:t>
      </w:r>
      <w:r>
        <w:rPr>
          <w:rFonts w:hint="cs"/>
          <w:rtl/>
        </w:rPr>
        <w:t>לתבוע</w:t>
      </w:r>
      <w:r>
        <w:rPr>
          <w:rtl/>
        </w:rPr>
        <w:t xml:space="preserve"> </w:t>
      </w:r>
      <w:r>
        <w:rPr>
          <w:rFonts w:hint="cs"/>
          <w:rtl/>
        </w:rPr>
        <w:t>שוב</w:t>
      </w:r>
      <w:r>
        <w:rPr>
          <w:rtl/>
        </w:rPr>
        <w:t>.</w:t>
      </w:r>
    </w:p>
    <w:p w14:paraId="5A7CAF45" w14:textId="77777777" w:rsidR="008E7C13" w:rsidRDefault="008E7C13" w:rsidP="008E7C13">
      <w:pPr>
        <w:pStyle w:val="af1"/>
        <w:rPr>
          <w:rtl/>
        </w:rPr>
      </w:pPr>
      <w:r>
        <w:rPr>
          <w:rFonts w:hint="cs"/>
          <w:rtl/>
        </w:rPr>
        <w:t>והוא</w:t>
      </w:r>
      <w:r>
        <w:rPr>
          <w:rtl/>
        </w:rPr>
        <w:t xml:space="preserve"> </w:t>
      </w:r>
      <w:r>
        <w:rPr>
          <w:rFonts w:hint="cs"/>
          <w:rtl/>
        </w:rPr>
        <w:t>ביאור</w:t>
      </w:r>
      <w:r>
        <w:rPr>
          <w:rtl/>
        </w:rPr>
        <w:t xml:space="preserve"> </w:t>
      </w:r>
      <w:r>
        <w:rPr>
          <w:rFonts w:hint="cs"/>
          <w:rtl/>
        </w:rPr>
        <w:t>דברי</w:t>
      </w:r>
      <w:r>
        <w:rPr>
          <w:rtl/>
        </w:rPr>
        <w:t xml:space="preserve"> </w:t>
      </w:r>
      <w:r>
        <w:rPr>
          <w:rFonts w:hint="cs"/>
          <w:rtl/>
        </w:rPr>
        <w:t>הרא</w:t>
      </w:r>
      <w:r>
        <w:rPr>
          <w:rtl/>
        </w:rPr>
        <w:t>"</w:t>
      </w:r>
      <w:r>
        <w:rPr>
          <w:rFonts w:hint="cs"/>
          <w:rtl/>
        </w:rPr>
        <w:t>ש</w:t>
      </w:r>
      <w:r>
        <w:rPr>
          <w:rtl/>
        </w:rPr>
        <w:t xml:space="preserve"> </w:t>
      </w:r>
      <w:r>
        <w:rPr>
          <w:rFonts w:hint="cs"/>
          <w:rtl/>
        </w:rPr>
        <w:t>גבי</w:t>
      </w:r>
      <w:r>
        <w:rPr>
          <w:rtl/>
        </w:rPr>
        <w:t xml:space="preserve"> </w:t>
      </w:r>
      <w:r>
        <w:rPr>
          <w:rFonts w:hint="cs"/>
          <w:rtl/>
        </w:rPr>
        <w:t>מעיקרא</w:t>
      </w:r>
      <w:r>
        <w:rPr>
          <w:rtl/>
        </w:rPr>
        <w:t xml:space="preserve"> </w:t>
      </w:r>
      <w:r>
        <w:rPr>
          <w:rFonts w:hint="cs"/>
          <w:rtl/>
        </w:rPr>
        <w:t>שווה</w:t>
      </w:r>
      <w:r>
        <w:rPr>
          <w:rtl/>
        </w:rPr>
        <w:t xml:space="preserve"> </w:t>
      </w:r>
      <w:r>
        <w:rPr>
          <w:rFonts w:hint="cs"/>
          <w:rtl/>
        </w:rPr>
        <w:t>ד</w:t>
      </w:r>
      <w:r>
        <w:rPr>
          <w:rtl/>
        </w:rPr>
        <w:t xml:space="preserve">' </w:t>
      </w:r>
      <w:r>
        <w:rPr>
          <w:rFonts w:hint="cs"/>
          <w:rtl/>
        </w:rPr>
        <w:t>ולבסוף</w:t>
      </w:r>
      <w:r>
        <w:rPr>
          <w:rtl/>
        </w:rPr>
        <w:t xml:space="preserve"> </w:t>
      </w:r>
      <w:r>
        <w:rPr>
          <w:rFonts w:hint="cs"/>
          <w:rtl/>
        </w:rPr>
        <w:t>שווה</w:t>
      </w:r>
      <w:r>
        <w:rPr>
          <w:rtl/>
        </w:rPr>
        <w:t xml:space="preserve"> </w:t>
      </w:r>
      <w:r>
        <w:rPr>
          <w:rFonts w:hint="cs"/>
          <w:rtl/>
        </w:rPr>
        <w:t>זוז</w:t>
      </w:r>
      <w:r>
        <w:rPr>
          <w:rtl/>
        </w:rPr>
        <w:t xml:space="preserve">, </w:t>
      </w:r>
      <w:r>
        <w:rPr>
          <w:rFonts w:hint="cs"/>
          <w:rtl/>
        </w:rPr>
        <w:t>שנצרך</w:t>
      </w:r>
      <w:r>
        <w:rPr>
          <w:rtl/>
        </w:rPr>
        <w:t xml:space="preserve"> </w:t>
      </w:r>
      <w:r>
        <w:rPr>
          <w:rFonts w:hint="cs"/>
          <w:rtl/>
        </w:rPr>
        <w:t>לומר</w:t>
      </w:r>
      <w:r>
        <w:rPr>
          <w:rtl/>
        </w:rPr>
        <w:t xml:space="preserve"> </w:t>
      </w:r>
      <w:r>
        <w:rPr>
          <w:rFonts w:hint="cs"/>
          <w:rtl/>
        </w:rPr>
        <w:t>שמשלם</w:t>
      </w:r>
      <w:r>
        <w:rPr>
          <w:rtl/>
        </w:rPr>
        <w:t xml:space="preserve"> </w:t>
      </w:r>
      <w:r>
        <w:rPr>
          <w:rFonts w:hint="cs"/>
          <w:rtl/>
        </w:rPr>
        <w:t>ד</w:t>
      </w:r>
      <w:r>
        <w:rPr>
          <w:rtl/>
        </w:rPr>
        <w:t xml:space="preserve">' </w:t>
      </w:r>
      <w:r>
        <w:rPr>
          <w:rFonts w:hint="cs"/>
          <w:rtl/>
        </w:rPr>
        <w:t>בכדי</w:t>
      </w:r>
      <w:r>
        <w:rPr>
          <w:rtl/>
        </w:rPr>
        <w:t xml:space="preserve"> </w:t>
      </w:r>
      <w:r>
        <w:rPr>
          <w:rFonts w:hint="cs"/>
          <w:rtl/>
        </w:rPr>
        <w:t>לא</w:t>
      </w:r>
      <w:r>
        <w:rPr>
          <w:rtl/>
        </w:rPr>
        <w:t xml:space="preserve"> </w:t>
      </w:r>
      <w:r>
        <w:rPr>
          <w:rFonts w:hint="cs"/>
          <w:rtl/>
        </w:rPr>
        <w:t>יהיה</w:t>
      </w:r>
      <w:r>
        <w:rPr>
          <w:rtl/>
        </w:rPr>
        <w:t xml:space="preserve"> </w:t>
      </w:r>
      <w:r>
        <w:rPr>
          <w:rFonts w:hint="cs"/>
          <w:rtl/>
        </w:rPr>
        <w:t>חוטא</w:t>
      </w:r>
      <w:r>
        <w:rPr>
          <w:rtl/>
        </w:rPr>
        <w:t xml:space="preserve"> </w:t>
      </w:r>
      <w:r>
        <w:rPr>
          <w:rFonts w:hint="cs"/>
          <w:rtl/>
        </w:rPr>
        <w:t>נשכר</w:t>
      </w:r>
      <w:r>
        <w:rPr>
          <w:rtl/>
        </w:rPr>
        <w:t xml:space="preserve">, </w:t>
      </w:r>
      <w:r>
        <w:rPr>
          <w:rFonts w:hint="cs"/>
          <w:rtl/>
        </w:rPr>
        <w:t>וזאת</w:t>
      </w:r>
      <w:r>
        <w:rPr>
          <w:rtl/>
        </w:rPr>
        <w:t xml:space="preserve"> </w:t>
      </w:r>
      <w:r>
        <w:rPr>
          <w:rFonts w:hint="cs"/>
          <w:rtl/>
        </w:rPr>
        <w:t>כנת</w:t>
      </w:r>
      <w:r>
        <w:rPr>
          <w:rtl/>
        </w:rPr>
        <w:t xml:space="preserve">' </w:t>
      </w:r>
      <w:r>
        <w:rPr>
          <w:rFonts w:hint="cs"/>
          <w:rtl/>
        </w:rPr>
        <w:t>דבהבנה</w:t>
      </w:r>
      <w:r>
        <w:rPr>
          <w:rtl/>
        </w:rPr>
        <w:t xml:space="preserve"> </w:t>
      </w:r>
      <w:r>
        <w:rPr>
          <w:rFonts w:hint="cs"/>
          <w:rtl/>
        </w:rPr>
        <w:t>פשוטה</w:t>
      </w:r>
      <w:r>
        <w:rPr>
          <w:rtl/>
        </w:rPr>
        <w:t xml:space="preserve"> </w:t>
      </w:r>
      <w:r>
        <w:rPr>
          <w:rFonts w:hint="cs"/>
          <w:rtl/>
        </w:rPr>
        <w:t>ע</w:t>
      </w:r>
      <w:r>
        <w:rPr>
          <w:rtl/>
        </w:rPr>
        <w:t>"</w:t>
      </w:r>
      <w:r>
        <w:rPr>
          <w:rFonts w:hint="cs"/>
          <w:rtl/>
        </w:rPr>
        <w:t>י</w:t>
      </w:r>
      <w:r>
        <w:rPr>
          <w:rtl/>
        </w:rPr>
        <w:t xml:space="preserve"> </w:t>
      </w:r>
      <w:r>
        <w:rPr>
          <w:rFonts w:hint="cs"/>
          <w:rtl/>
        </w:rPr>
        <w:t>זוז</w:t>
      </w:r>
      <w:r>
        <w:rPr>
          <w:rtl/>
        </w:rPr>
        <w:t xml:space="preserve"> </w:t>
      </w:r>
      <w:r>
        <w:rPr>
          <w:rFonts w:hint="cs"/>
          <w:rtl/>
        </w:rPr>
        <w:t>הושלם</w:t>
      </w:r>
      <w:r>
        <w:rPr>
          <w:rtl/>
        </w:rPr>
        <w:t xml:space="preserve"> </w:t>
      </w:r>
      <w:r>
        <w:rPr>
          <w:rFonts w:hint="cs"/>
          <w:rtl/>
        </w:rPr>
        <w:t>החפץ</w:t>
      </w:r>
      <w:r>
        <w:rPr>
          <w:rtl/>
        </w:rPr>
        <w:t xml:space="preserve"> </w:t>
      </w:r>
      <w:r>
        <w:rPr>
          <w:rFonts w:hint="cs"/>
          <w:rtl/>
        </w:rPr>
        <w:t>וס</w:t>
      </w:r>
      <w:r>
        <w:rPr>
          <w:rtl/>
        </w:rPr>
        <w:t>"</w:t>
      </w:r>
      <w:r>
        <w:rPr>
          <w:rFonts w:hint="cs"/>
          <w:rtl/>
        </w:rPr>
        <w:t>ד</w:t>
      </w:r>
      <w:r>
        <w:rPr>
          <w:rtl/>
        </w:rPr>
        <w:t xml:space="preserve"> </w:t>
      </w:r>
      <w:r>
        <w:rPr>
          <w:rFonts w:hint="cs"/>
          <w:rtl/>
        </w:rPr>
        <w:t>שיפטר</w:t>
      </w:r>
      <w:r>
        <w:rPr>
          <w:rtl/>
        </w:rPr>
        <w:t xml:space="preserve"> .</w:t>
      </w:r>
    </w:p>
    <w:p w14:paraId="7C5CD73C" w14:textId="77777777" w:rsidR="008E7C13" w:rsidRDefault="008E7C13" w:rsidP="008E7C13">
      <w:pPr>
        <w:pStyle w:val="af1"/>
        <w:rPr>
          <w:rtl/>
        </w:rPr>
      </w:pPr>
      <w:r>
        <w:rPr>
          <w:rFonts w:hint="cs"/>
          <w:rtl/>
        </w:rPr>
        <w:t>אבל</w:t>
      </w:r>
      <w:r>
        <w:rPr>
          <w:rtl/>
        </w:rPr>
        <w:t xml:space="preserve"> </w:t>
      </w:r>
      <w:r>
        <w:rPr>
          <w:rFonts w:hint="cs"/>
          <w:rtl/>
        </w:rPr>
        <w:t>מ</w:t>
      </w:r>
      <w:r>
        <w:rPr>
          <w:rtl/>
        </w:rPr>
        <w:t>"</w:t>
      </w:r>
      <w:r>
        <w:rPr>
          <w:rFonts w:hint="cs"/>
          <w:rtl/>
        </w:rPr>
        <w:t>מ</w:t>
      </w:r>
      <w:r>
        <w:rPr>
          <w:rtl/>
        </w:rPr>
        <w:t xml:space="preserve"> </w:t>
      </w:r>
      <w:r>
        <w:rPr>
          <w:rFonts w:hint="cs"/>
          <w:rtl/>
        </w:rPr>
        <w:t>צ</w:t>
      </w:r>
      <w:r>
        <w:rPr>
          <w:rtl/>
        </w:rPr>
        <w:t>"</w:t>
      </w:r>
      <w:r>
        <w:rPr>
          <w:rFonts w:hint="cs"/>
          <w:rtl/>
        </w:rPr>
        <w:t>ע</w:t>
      </w:r>
      <w:r>
        <w:rPr>
          <w:rtl/>
        </w:rPr>
        <w:t xml:space="preserve"> </w:t>
      </w:r>
      <w:r>
        <w:rPr>
          <w:rFonts w:hint="cs"/>
          <w:rtl/>
        </w:rPr>
        <w:t>א</w:t>
      </w:r>
      <w:r>
        <w:rPr>
          <w:rtl/>
        </w:rPr>
        <w:t>"</w:t>
      </w:r>
      <w:r>
        <w:rPr>
          <w:rFonts w:hint="cs"/>
          <w:rtl/>
        </w:rPr>
        <w:t>כ</w:t>
      </w:r>
      <w:r>
        <w:rPr>
          <w:rtl/>
        </w:rPr>
        <w:t xml:space="preserve"> </w:t>
      </w:r>
      <w:r>
        <w:rPr>
          <w:rFonts w:hint="cs"/>
          <w:rtl/>
        </w:rPr>
        <w:t>במקום</w:t>
      </w:r>
      <w:r>
        <w:rPr>
          <w:rtl/>
        </w:rPr>
        <w:t xml:space="preserve"> </w:t>
      </w:r>
      <w:r>
        <w:rPr>
          <w:rFonts w:hint="cs"/>
          <w:rtl/>
        </w:rPr>
        <w:t>שהחזיר</w:t>
      </w:r>
      <w:r>
        <w:rPr>
          <w:rtl/>
        </w:rPr>
        <w:t xml:space="preserve"> </w:t>
      </w:r>
      <w:r>
        <w:rPr>
          <w:rFonts w:hint="cs"/>
          <w:rtl/>
        </w:rPr>
        <w:t>החפץ</w:t>
      </w:r>
      <w:r>
        <w:rPr>
          <w:rtl/>
        </w:rPr>
        <w:t xml:space="preserve"> </w:t>
      </w:r>
      <w:r>
        <w:rPr>
          <w:rFonts w:hint="cs"/>
          <w:rtl/>
        </w:rPr>
        <w:t>בעינו</w:t>
      </w:r>
      <w:r>
        <w:rPr>
          <w:rtl/>
        </w:rPr>
        <w:t xml:space="preserve">,  </w:t>
      </w:r>
      <w:r>
        <w:rPr>
          <w:rFonts w:hint="cs"/>
          <w:rtl/>
        </w:rPr>
        <w:t>דמצד</w:t>
      </w:r>
      <w:r>
        <w:rPr>
          <w:rtl/>
        </w:rPr>
        <w:t xml:space="preserve"> </w:t>
      </w:r>
      <w:r>
        <w:rPr>
          <w:rFonts w:hint="cs"/>
          <w:rtl/>
        </w:rPr>
        <w:t>גזילה</w:t>
      </w:r>
      <w:r>
        <w:rPr>
          <w:rtl/>
        </w:rPr>
        <w:t xml:space="preserve"> </w:t>
      </w:r>
      <w:r>
        <w:rPr>
          <w:rFonts w:hint="cs"/>
          <w:rtl/>
        </w:rPr>
        <w:t>לכאו</w:t>
      </w:r>
      <w:r>
        <w:rPr>
          <w:rtl/>
        </w:rPr>
        <w:t xml:space="preserve">' </w:t>
      </w:r>
      <w:r>
        <w:rPr>
          <w:rFonts w:hint="cs"/>
          <w:rtl/>
        </w:rPr>
        <w:t>נפטר</w:t>
      </w:r>
      <w:r>
        <w:rPr>
          <w:rtl/>
        </w:rPr>
        <w:t xml:space="preserve"> </w:t>
      </w:r>
      <w:r>
        <w:rPr>
          <w:rFonts w:hint="cs"/>
          <w:rtl/>
        </w:rPr>
        <w:t>בהחזרת</w:t>
      </w:r>
      <w:r>
        <w:rPr>
          <w:rtl/>
        </w:rPr>
        <w:t xml:space="preserve"> </w:t>
      </w:r>
      <w:r>
        <w:rPr>
          <w:rFonts w:hint="cs"/>
          <w:rtl/>
        </w:rPr>
        <w:t>החפץ</w:t>
      </w:r>
      <w:r>
        <w:rPr>
          <w:rtl/>
        </w:rPr>
        <w:t xml:space="preserve">, </w:t>
      </w:r>
      <w:r>
        <w:rPr>
          <w:rFonts w:hint="cs"/>
          <w:rtl/>
        </w:rPr>
        <w:t>מדוע</w:t>
      </w:r>
      <w:r>
        <w:rPr>
          <w:rtl/>
        </w:rPr>
        <w:t xml:space="preserve"> </w:t>
      </w:r>
      <w:r>
        <w:rPr>
          <w:rFonts w:hint="cs"/>
          <w:rtl/>
        </w:rPr>
        <w:t>יתחייב</w:t>
      </w:r>
      <w:r>
        <w:rPr>
          <w:rtl/>
        </w:rPr>
        <w:t xml:space="preserve"> </w:t>
      </w:r>
      <w:r>
        <w:rPr>
          <w:rFonts w:hint="cs"/>
          <w:rtl/>
        </w:rPr>
        <w:t>בלשלם</w:t>
      </w:r>
      <w:r>
        <w:rPr>
          <w:rtl/>
        </w:rPr>
        <w:t xml:space="preserve"> </w:t>
      </w:r>
      <w:r>
        <w:rPr>
          <w:rFonts w:hint="cs"/>
          <w:rtl/>
        </w:rPr>
        <w:t>בתוספת</w:t>
      </w:r>
      <w:r>
        <w:rPr>
          <w:rtl/>
        </w:rPr>
        <w:t xml:space="preserve"> </w:t>
      </w:r>
      <w:r>
        <w:rPr>
          <w:rFonts w:hint="cs"/>
          <w:rtl/>
        </w:rPr>
        <w:t>כשעת</w:t>
      </w:r>
      <w:r>
        <w:rPr>
          <w:rtl/>
        </w:rPr>
        <w:t xml:space="preserve"> </w:t>
      </w:r>
      <w:r>
        <w:rPr>
          <w:rFonts w:hint="cs"/>
          <w:rtl/>
        </w:rPr>
        <w:t>הגזילה</w:t>
      </w:r>
      <w:r>
        <w:rPr>
          <w:rtl/>
        </w:rPr>
        <w:t xml:space="preserve"> </w:t>
      </w:r>
      <w:r>
        <w:rPr>
          <w:rFonts w:hint="cs"/>
          <w:rtl/>
        </w:rPr>
        <w:t>מצד</w:t>
      </w:r>
      <w:r>
        <w:rPr>
          <w:rtl/>
        </w:rPr>
        <w:t xml:space="preserve"> </w:t>
      </w:r>
      <w:r>
        <w:rPr>
          <w:rFonts w:hint="cs"/>
          <w:rtl/>
        </w:rPr>
        <w:t>הגניבה</w:t>
      </w:r>
      <w:r>
        <w:rPr>
          <w:rtl/>
        </w:rPr>
        <w:t xml:space="preserve"> (</w:t>
      </w:r>
      <w:r>
        <w:rPr>
          <w:rFonts w:hint="cs"/>
          <w:rtl/>
        </w:rPr>
        <w:t>כדברי</w:t>
      </w:r>
      <w:r>
        <w:rPr>
          <w:rtl/>
        </w:rPr>
        <w:t xml:space="preserve"> </w:t>
      </w:r>
      <w:r>
        <w:rPr>
          <w:rFonts w:hint="cs"/>
          <w:rtl/>
        </w:rPr>
        <w:t>התורי</w:t>
      </w:r>
      <w:r>
        <w:rPr>
          <w:rtl/>
        </w:rPr>
        <w:t>"</w:t>
      </w:r>
      <w:r>
        <w:rPr>
          <w:rFonts w:hint="cs"/>
          <w:rtl/>
        </w:rPr>
        <w:t>ד</w:t>
      </w:r>
      <w:r>
        <w:rPr>
          <w:rtl/>
        </w:rPr>
        <w:t xml:space="preserve">), </w:t>
      </w:r>
      <w:r>
        <w:rPr>
          <w:rFonts w:hint="cs"/>
          <w:rtl/>
        </w:rPr>
        <w:t>שהרי</w:t>
      </w:r>
      <w:r>
        <w:rPr>
          <w:rtl/>
        </w:rPr>
        <w:t xml:space="preserve"> </w:t>
      </w:r>
      <w:r>
        <w:rPr>
          <w:rFonts w:hint="cs"/>
          <w:rtl/>
        </w:rPr>
        <w:t>הושלם</w:t>
      </w:r>
      <w:r>
        <w:rPr>
          <w:rtl/>
        </w:rPr>
        <w:t xml:space="preserve"> </w:t>
      </w:r>
      <w:r>
        <w:rPr>
          <w:rFonts w:hint="cs"/>
          <w:rtl/>
        </w:rPr>
        <w:t>החפץ</w:t>
      </w:r>
      <w:r>
        <w:rPr>
          <w:rtl/>
        </w:rPr>
        <w:t xml:space="preserve"> </w:t>
      </w:r>
      <w:r>
        <w:rPr>
          <w:rFonts w:hint="cs"/>
          <w:rtl/>
        </w:rPr>
        <w:t>ומה</w:t>
      </w:r>
      <w:r>
        <w:rPr>
          <w:rtl/>
        </w:rPr>
        <w:t xml:space="preserve"> </w:t>
      </w:r>
      <w:r>
        <w:rPr>
          <w:rFonts w:hint="cs"/>
          <w:rtl/>
        </w:rPr>
        <w:t>התביעה</w:t>
      </w:r>
      <w:r>
        <w:rPr>
          <w:rtl/>
        </w:rPr>
        <w:t>.</w:t>
      </w:r>
    </w:p>
    <w:p w14:paraId="10BA0B97" w14:textId="77777777" w:rsidR="008E7C13" w:rsidRPr="004C1380" w:rsidRDefault="008E7C13" w:rsidP="008E7C13">
      <w:pPr>
        <w:pStyle w:val="af1"/>
        <w:rPr>
          <w:rFonts w:hint="cs"/>
          <w:rtl/>
        </w:rPr>
      </w:pPr>
      <w:r>
        <w:rPr>
          <w:rFonts w:hint="cs"/>
          <w:rtl/>
        </w:rPr>
        <w:t>ולכאו</w:t>
      </w:r>
      <w:r>
        <w:rPr>
          <w:rtl/>
        </w:rPr>
        <w:t xml:space="preserve">' </w:t>
      </w:r>
      <w:r>
        <w:rPr>
          <w:rFonts w:hint="cs"/>
          <w:rtl/>
        </w:rPr>
        <w:t>צריך</w:t>
      </w:r>
      <w:r>
        <w:rPr>
          <w:rtl/>
        </w:rPr>
        <w:t xml:space="preserve"> </w:t>
      </w:r>
      <w:r>
        <w:rPr>
          <w:rFonts w:hint="cs"/>
          <w:rtl/>
        </w:rPr>
        <w:t>להידחק</w:t>
      </w:r>
      <w:r>
        <w:rPr>
          <w:rtl/>
        </w:rPr>
        <w:t xml:space="preserve"> </w:t>
      </w:r>
      <w:r>
        <w:rPr>
          <w:rFonts w:hint="cs"/>
          <w:rtl/>
        </w:rPr>
        <w:t>באופן</w:t>
      </w:r>
      <w:r>
        <w:rPr>
          <w:rtl/>
        </w:rPr>
        <w:t xml:space="preserve"> </w:t>
      </w:r>
      <w:r>
        <w:rPr>
          <w:rFonts w:hint="cs"/>
          <w:rtl/>
        </w:rPr>
        <w:t>מחודש</w:t>
      </w:r>
      <w:r>
        <w:rPr>
          <w:rtl/>
        </w:rPr>
        <w:t xml:space="preserve">, </w:t>
      </w:r>
      <w:r>
        <w:rPr>
          <w:rFonts w:hint="cs"/>
          <w:rtl/>
        </w:rPr>
        <w:t>דהנה</w:t>
      </w:r>
      <w:r>
        <w:rPr>
          <w:rtl/>
        </w:rPr>
        <w:t xml:space="preserve"> </w:t>
      </w:r>
      <w:r>
        <w:rPr>
          <w:rFonts w:hint="cs"/>
          <w:rtl/>
        </w:rPr>
        <w:t>ידוע</w:t>
      </w:r>
      <w:r>
        <w:rPr>
          <w:rtl/>
        </w:rPr>
        <w:t xml:space="preserve"> </w:t>
      </w:r>
      <w:r>
        <w:rPr>
          <w:rFonts w:hint="cs"/>
          <w:rtl/>
        </w:rPr>
        <w:t>ומפורסם</w:t>
      </w:r>
      <w:r>
        <w:rPr>
          <w:rtl/>
        </w:rPr>
        <w:t xml:space="preserve"> </w:t>
      </w:r>
      <w:r>
        <w:rPr>
          <w:rFonts w:hint="cs"/>
          <w:rtl/>
        </w:rPr>
        <w:t>יסודו</w:t>
      </w:r>
      <w:r>
        <w:rPr>
          <w:rtl/>
        </w:rPr>
        <w:t xml:space="preserve"> </w:t>
      </w:r>
      <w:r>
        <w:rPr>
          <w:rFonts w:hint="cs"/>
          <w:rtl/>
        </w:rPr>
        <w:t>של</w:t>
      </w:r>
      <w:r>
        <w:rPr>
          <w:rtl/>
        </w:rPr>
        <w:t xml:space="preserve"> </w:t>
      </w:r>
      <w:r>
        <w:rPr>
          <w:rFonts w:hint="cs"/>
          <w:rtl/>
        </w:rPr>
        <w:t>החזו</w:t>
      </w:r>
      <w:r>
        <w:rPr>
          <w:rtl/>
        </w:rPr>
        <w:t>"</w:t>
      </w:r>
      <w:r>
        <w:rPr>
          <w:rFonts w:hint="cs"/>
          <w:rtl/>
        </w:rPr>
        <w:t>א</w:t>
      </w:r>
      <w:r>
        <w:rPr>
          <w:rtl/>
        </w:rPr>
        <w:t xml:space="preserve"> (</w:t>
      </w:r>
      <w:r>
        <w:rPr>
          <w:rFonts w:hint="cs"/>
          <w:rtl/>
        </w:rPr>
        <w:t>דפליג</w:t>
      </w:r>
      <w:r>
        <w:rPr>
          <w:rtl/>
        </w:rPr>
        <w:t xml:space="preserve"> </w:t>
      </w:r>
      <w:r>
        <w:rPr>
          <w:rFonts w:hint="cs"/>
          <w:rtl/>
        </w:rPr>
        <w:t>על</w:t>
      </w:r>
      <w:r>
        <w:rPr>
          <w:rtl/>
        </w:rPr>
        <w:t xml:space="preserve"> </w:t>
      </w:r>
      <w:r>
        <w:rPr>
          <w:rFonts w:hint="cs"/>
          <w:rtl/>
        </w:rPr>
        <w:t>החפץ</w:t>
      </w:r>
      <w:r>
        <w:rPr>
          <w:rtl/>
        </w:rPr>
        <w:t xml:space="preserve"> </w:t>
      </w:r>
      <w:r>
        <w:rPr>
          <w:rFonts w:hint="cs"/>
          <w:rtl/>
        </w:rPr>
        <w:t>חיים</w:t>
      </w:r>
      <w:r>
        <w:rPr>
          <w:rtl/>
        </w:rPr>
        <w:t xml:space="preserve">) </w:t>
      </w:r>
      <w:r>
        <w:rPr>
          <w:rFonts w:hint="cs"/>
          <w:rtl/>
        </w:rPr>
        <w:t>דכל</w:t>
      </w:r>
      <w:r>
        <w:rPr>
          <w:rtl/>
        </w:rPr>
        <w:t xml:space="preserve"> </w:t>
      </w:r>
      <w:r>
        <w:rPr>
          <w:rFonts w:hint="cs"/>
          <w:rtl/>
        </w:rPr>
        <w:t>המספר</w:t>
      </w:r>
      <w:r>
        <w:rPr>
          <w:rtl/>
        </w:rPr>
        <w:t xml:space="preserve"> </w:t>
      </w:r>
      <w:r>
        <w:rPr>
          <w:rFonts w:hint="cs"/>
          <w:rtl/>
        </w:rPr>
        <w:t>לשון</w:t>
      </w:r>
      <w:r>
        <w:rPr>
          <w:rtl/>
        </w:rPr>
        <w:t xml:space="preserve"> </w:t>
      </w:r>
      <w:r>
        <w:rPr>
          <w:rFonts w:hint="cs"/>
          <w:rtl/>
        </w:rPr>
        <w:t>הרע</w:t>
      </w:r>
      <w:r>
        <w:rPr>
          <w:rtl/>
        </w:rPr>
        <w:t xml:space="preserve"> </w:t>
      </w:r>
      <w:r>
        <w:rPr>
          <w:rFonts w:hint="cs"/>
          <w:rtl/>
        </w:rPr>
        <w:t>אינו</w:t>
      </w:r>
      <w:r>
        <w:rPr>
          <w:rtl/>
        </w:rPr>
        <w:t xml:space="preserve"> </w:t>
      </w:r>
      <w:r>
        <w:rPr>
          <w:rFonts w:hint="cs"/>
          <w:rtl/>
        </w:rPr>
        <w:t>עובר</w:t>
      </w:r>
      <w:r>
        <w:rPr>
          <w:rtl/>
        </w:rPr>
        <w:t xml:space="preserve"> </w:t>
      </w:r>
      <w:r>
        <w:rPr>
          <w:rFonts w:hint="cs"/>
          <w:rtl/>
        </w:rPr>
        <w:t>בביטול</w:t>
      </w:r>
      <w:r>
        <w:rPr>
          <w:rtl/>
        </w:rPr>
        <w:t xml:space="preserve"> </w:t>
      </w:r>
      <w:r>
        <w:rPr>
          <w:rFonts w:hint="cs"/>
          <w:rtl/>
        </w:rPr>
        <w:t>תורה</w:t>
      </w:r>
      <w:r>
        <w:rPr>
          <w:rtl/>
        </w:rPr>
        <w:t xml:space="preserve">, </w:t>
      </w:r>
      <w:r>
        <w:rPr>
          <w:rFonts w:hint="cs"/>
          <w:rtl/>
        </w:rPr>
        <w:t>משום</w:t>
      </w:r>
      <w:r>
        <w:rPr>
          <w:rtl/>
        </w:rPr>
        <w:t xml:space="preserve"> </w:t>
      </w:r>
      <w:r>
        <w:rPr>
          <w:rFonts w:hint="cs"/>
          <w:rtl/>
        </w:rPr>
        <w:t>דכל</w:t>
      </w:r>
      <w:r>
        <w:rPr>
          <w:rtl/>
        </w:rPr>
        <w:t xml:space="preserve"> </w:t>
      </w:r>
      <w:r>
        <w:rPr>
          <w:rFonts w:hint="cs"/>
          <w:rtl/>
        </w:rPr>
        <w:t>עבירה</w:t>
      </w:r>
      <w:r>
        <w:rPr>
          <w:rtl/>
        </w:rPr>
        <w:t xml:space="preserve"> </w:t>
      </w:r>
      <w:r>
        <w:rPr>
          <w:rFonts w:hint="cs"/>
          <w:rtl/>
        </w:rPr>
        <w:t>שאין</w:t>
      </w:r>
      <w:r>
        <w:rPr>
          <w:rtl/>
        </w:rPr>
        <w:t xml:space="preserve"> </w:t>
      </w:r>
      <w:r>
        <w:rPr>
          <w:rFonts w:hint="cs"/>
          <w:rtl/>
        </w:rPr>
        <w:t>אפשרות</w:t>
      </w:r>
      <w:r>
        <w:rPr>
          <w:rtl/>
        </w:rPr>
        <w:t xml:space="preserve"> </w:t>
      </w:r>
      <w:r>
        <w:rPr>
          <w:rFonts w:hint="cs"/>
          <w:rtl/>
        </w:rPr>
        <w:t>לעבור</w:t>
      </w:r>
      <w:r>
        <w:rPr>
          <w:rtl/>
        </w:rPr>
        <w:t xml:space="preserve"> </w:t>
      </w:r>
      <w:r>
        <w:rPr>
          <w:rFonts w:hint="cs"/>
          <w:rtl/>
        </w:rPr>
        <w:t>אליה</w:t>
      </w:r>
      <w:r>
        <w:rPr>
          <w:rtl/>
        </w:rPr>
        <w:t xml:space="preserve"> </w:t>
      </w:r>
      <w:r>
        <w:rPr>
          <w:rFonts w:hint="cs"/>
          <w:rtl/>
        </w:rPr>
        <w:t>בלי</w:t>
      </w:r>
      <w:r>
        <w:rPr>
          <w:rtl/>
        </w:rPr>
        <w:t xml:space="preserve"> </w:t>
      </w:r>
      <w:r>
        <w:rPr>
          <w:rFonts w:hint="cs"/>
          <w:rtl/>
        </w:rPr>
        <w:t>לעבור</w:t>
      </w:r>
      <w:r>
        <w:rPr>
          <w:rtl/>
        </w:rPr>
        <w:t xml:space="preserve"> </w:t>
      </w:r>
      <w:r>
        <w:rPr>
          <w:rFonts w:hint="cs"/>
          <w:rtl/>
        </w:rPr>
        <w:t>דבר</w:t>
      </w:r>
      <w:r>
        <w:rPr>
          <w:rtl/>
        </w:rPr>
        <w:t xml:space="preserve"> </w:t>
      </w:r>
      <w:r>
        <w:rPr>
          <w:rFonts w:hint="cs"/>
          <w:rtl/>
        </w:rPr>
        <w:t>נוסף</w:t>
      </w:r>
      <w:r>
        <w:rPr>
          <w:rtl/>
        </w:rPr>
        <w:t xml:space="preserve"> </w:t>
      </w:r>
      <w:r>
        <w:rPr>
          <w:rFonts w:hint="cs"/>
          <w:rtl/>
        </w:rPr>
        <w:t>אזי</w:t>
      </w:r>
      <w:r>
        <w:rPr>
          <w:rtl/>
        </w:rPr>
        <w:t xml:space="preserve"> </w:t>
      </w:r>
      <w:r>
        <w:rPr>
          <w:rFonts w:hint="cs"/>
          <w:rtl/>
        </w:rPr>
        <w:t>היא</w:t>
      </w:r>
      <w:r>
        <w:rPr>
          <w:rtl/>
        </w:rPr>
        <w:t xml:space="preserve"> </w:t>
      </w:r>
      <w:r>
        <w:rPr>
          <w:rFonts w:hint="cs"/>
          <w:rtl/>
        </w:rPr>
        <w:t>כוללת</w:t>
      </w:r>
      <w:r>
        <w:rPr>
          <w:rtl/>
        </w:rPr>
        <w:t xml:space="preserve"> </w:t>
      </w:r>
      <w:r>
        <w:rPr>
          <w:rFonts w:hint="cs"/>
          <w:rtl/>
        </w:rPr>
        <w:t>אותו</w:t>
      </w:r>
      <w:r>
        <w:rPr>
          <w:rtl/>
        </w:rPr>
        <w:t xml:space="preserve">, </w:t>
      </w:r>
      <w:r>
        <w:rPr>
          <w:rFonts w:hint="cs"/>
          <w:rtl/>
        </w:rPr>
        <w:t>וא</w:t>
      </w:r>
      <w:r>
        <w:rPr>
          <w:rtl/>
        </w:rPr>
        <w:t>"</w:t>
      </w:r>
      <w:r>
        <w:rPr>
          <w:rFonts w:hint="cs"/>
          <w:rtl/>
        </w:rPr>
        <w:t>כ</w:t>
      </w:r>
      <w:r>
        <w:rPr>
          <w:rtl/>
        </w:rPr>
        <w:t xml:space="preserve"> </w:t>
      </w:r>
      <w:r>
        <w:rPr>
          <w:rFonts w:hint="cs"/>
          <w:rtl/>
        </w:rPr>
        <w:t>הו</w:t>
      </w:r>
      <w:r>
        <w:rPr>
          <w:rtl/>
        </w:rPr>
        <w:t>"</w:t>
      </w:r>
      <w:r>
        <w:rPr>
          <w:rFonts w:hint="cs"/>
          <w:rtl/>
        </w:rPr>
        <w:t>ה</w:t>
      </w:r>
      <w:r>
        <w:rPr>
          <w:rtl/>
        </w:rPr>
        <w:t xml:space="preserve"> </w:t>
      </w:r>
      <w:r>
        <w:rPr>
          <w:rFonts w:hint="cs"/>
          <w:rtl/>
        </w:rPr>
        <w:t>הכא</w:t>
      </w:r>
      <w:r>
        <w:rPr>
          <w:rtl/>
        </w:rPr>
        <w:t xml:space="preserve"> </w:t>
      </w:r>
      <w:r>
        <w:rPr>
          <w:rFonts w:hint="cs"/>
          <w:rtl/>
        </w:rPr>
        <w:t>לא</w:t>
      </w:r>
      <w:r>
        <w:rPr>
          <w:rtl/>
        </w:rPr>
        <w:t xml:space="preserve"> </w:t>
      </w:r>
      <w:r>
        <w:rPr>
          <w:rFonts w:hint="cs"/>
          <w:rtl/>
        </w:rPr>
        <w:t>יתחייב</w:t>
      </w:r>
      <w:r>
        <w:rPr>
          <w:rtl/>
        </w:rPr>
        <w:t xml:space="preserve"> </w:t>
      </w:r>
      <w:r>
        <w:rPr>
          <w:rFonts w:hint="cs"/>
          <w:rtl/>
        </w:rPr>
        <w:t>בגניבה</w:t>
      </w:r>
      <w:r>
        <w:rPr>
          <w:rtl/>
        </w:rPr>
        <w:t xml:space="preserve"> </w:t>
      </w:r>
      <w:r>
        <w:rPr>
          <w:rFonts w:hint="cs"/>
          <w:rtl/>
        </w:rPr>
        <w:t>אף</w:t>
      </w:r>
      <w:r>
        <w:rPr>
          <w:rtl/>
        </w:rPr>
        <w:t xml:space="preserve"> </w:t>
      </w:r>
      <w:r>
        <w:rPr>
          <w:rFonts w:hint="cs"/>
          <w:rtl/>
        </w:rPr>
        <w:t>מדין</w:t>
      </w:r>
      <w:r>
        <w:rPr>
          <w:rtl/>
        </w:rPr>
        <w:t xml:space="preserve"> </w:t>
      </w:r>
      <w:r>
        <w:rPr>
          <w:rFonts w:hint="cs"/>
          <w:rtl/>
        </w:rPr>
        <w:t>גזילה</w:t>
      </w:r>
      <w:r>
        <w:rPr>
          <w:rtl/>
        </w:rPr>
        <w:t xml:space="preserve">, </w:t>
      </w:r>
      <w:r>
        <w:rPr>
          <w:rFonts w:hint="cs"/>
          <w:rtl/>
        </w:rPr>
        <w:t>ודו</w:t>
      </w:r>
      <w:r>
        <w:rPr>
          <w:rtl/>
        </w:rPr>
        <w:t>"</w:t>
      </w:r>
      <w:r>
        <w:rPr>
          <w:rFonts w:hint="cs"/>
          <w:rtl/>
        </w:rPr>
        <w:t>ק</w:t>
      </w:r>
      <w:r>
        <w:rPr>
          <w:rtl/>
        </w:rPr>
        <w:t>.</w:t>
      </w:r>
    </w:p>
  </w:footnote>
  <w:footnote w:id="4">
    <w:p w14:paraId="4C5B5DD2" w14:textId="77777777" w:rsidR="008E7C13" w:rsidRPr="001577B9" w:rsidRDefault="008E7C13" w:rsidP="008E7C13">
      <w:pPr>
        <w:pStyle w:val="af1"/>
        <w:rPr>
          <w:rtl/>
        </w:rPr>
      </w:pPr>
      <w:r w:rsidRPr="006157A0">
        <w:footnoteRef/>
      </w:r>
      <w:r w:rsidRPr="006157A0">
        <w:rPr>
          <w:rtl/>
        </w:rPr>
        <w:t xml:space="preserve"> </w:t>
      </w:r>
      <w:r w:rsidRPr="001577B9">
        <w:rPr>
          <w:rtl/>
        </w:rPr>
        <w:t>ולא כ'השלמת המעשה' שהרי אם חיוב גזלן הוא להשלים המעשה מדוע בעינן בגמ' בסנהדרין להא דאוקמא רחמנא ברשותא.</w:t>
      </w:r>
    </w:p>
  </w:footnote>
  <w:footnote w:id="5">
    <w:p w14:paraId="682B2371" w14:textId="77777777" w:rsidR="008E7C13" w:rsidRPr="001577B9" w:rsidRDefault="008E7C13" w:rsidP="008E7C13">
      <w:pPr>
        <w:pStyle w:val="af1"/>
      </w:pPr>
      <w:r w:rsidRPr="001577B9">
        <w:rPr>
          <w:rStyle w:val="af0"/>
          <w:rtl/>
        </w:rPr>
        <w:t>  </w:t>
      </w:r>
      <w:r w:rsidRPr="001577B9">
        <w:rPr>
          <w:rStyle w:val="af0"/>
          <w:vertAlign w:val="baseline"/>
          <w:rtl/>
        </w:rPr>
        <w:footnoteRef/>
      </w:r>
      <w:r w:rsidRPr="001577B9">
        <w:rPr>
          <w:rStyle w:val="af0"/>
          <w:vertAlign w:val="baseline"/>
          <w:rtl/>
        </w:rPr>
        <w:t>.</w:t>
      </w:r>
      <w:r w:rsidRPr="001577B9">
        <w:rPr>
          <w:rStyle w:val="af0"/>
          <w:rtl/>
        </w:rPr>
        <w:t> </w:t>
      </w:r>
      <w:r w:rsidRPr="001577B9">
        <w:rPr>
          <w:rFonts w:hint="cs"/>
          <w:rtl/>
        </w:rPr>
        <w:t xml:space="preserve">ולרבה </w:t>
      </w:r>
      <w:r w:rsidRPr="001577B9">
        <w:rPr>
          <w:rtl/>
        </w:rPr>
        <w:t>דסנהדרין אפש"ל דהוא גופא התחדש בקיימא ברשותיה לענין אונסין, דכדי שלא יפטר באונס הוחל מתחילה חיוב דמים וא"כ אף אם החפץ נאנס מ"מ לא יפטר דהרי החיוב לא קשור לחפץ גופא.</w:t>
      </w:r>
    </w:p>
  </w:footnote>
  <w:footnote w:id="6">
    <w:p w14:paraId="59FBA44E" w14:textId="77777777" w:rsidR="008E7C13" w:rsidRPr="001577B9" w:rsidRDefault="008E7C13" w:rsidP="008E7C13">
      <w:pPr>
        <w:pStyle w:val="af1"/>
      </w:pPr>
      <w:r w:rsidRPr="001577B9">
        <w:rPr>
          <w:rStyle w:val="af0"/>
          <w:rtl/>
        </w:rPr>
        <w:t>  </w:t>
      </w:r>
      <w:r w:rsidRPr="001577B9">
        <w:rPr>
          <w:rStyle w:val="af0"/>
          <w:vertAlign w:val="baseline"/>
          <w:rtl/>
        </w:rPr>
        <w:footnoteRef/>
      </w:r>
      <w:r w:rsidRPr="001577B9">
        <w:rPr>
          <w:rStyle w:val="af0"/>
          <w:vertAlign w:val="baseline"/>
          <w:rtl/>
        </w:rPr>
        <w:t>.</w:t>
      </w:r>
      <w:r w:rsidRPr="001577B9">
        <w:rPr>
          <w:rStyle w:val="af0"/>
          <w:rtl/>
        </w:rPr>
        <w:t> </w:t>
      </w:r>
      <w:r w:rsidRPr="001577B9">
        <w:rPr>
          <w:rFonts w:hint="cs"/>
          <w:rtl/>
        </w:rPr>
        <w:t xml:space="preserve">ונראה </w:t>
      </w:r>
      <w:r w:rsidRPr="001577B9">
        <w:rPr>
          <w:rtl/>
        </w:rPr>
        <w:t>דיסוד הדברים מבואר מכבר בתוס' רי"ד [סוכה מא ע"ב ד"ה תשובה כשגזל], וכן בדברי הנתיבת [סי' שנא], שחידשו שיסוד קנין שינוי הוא מדחייב ב'דמים'.</w:t>
      </w:r>
    </w:p>
    <w:p w14:paraId="25DB20A6" w14:textId="77777777" w:rsidR="008E7C13" w:rsidRPr="001577B9" w:rsidRDefault="008E7C13" w:rsidP="008E7C13">
      <w:pPr>
        <w:pStyle w:val="af1"/>
        <w:rPr>
          <w:rtl/>
        </w:rPr>
      </w:pPr>
      <w:r w:rsidRPr="001577B9">
        <w:rPr>
          <w:rtl/>
        </w:rPr>
        <w:t>ובפשטות דבריהם רחוקים מהשגה, שהרי מהי השייכת בין חיוב הדמים לקנין החפץ.</w:t>
      </w:r>
    </w:p>
    <w:p w14:paraId="628051C0" w14:textId="77777777" w:rsidR="008E7C13" w:rsidRPr="001577B9" w:rsidRDefault="008E7C13" w:rsidP="008E7C13">
      <w:pPr>
        <w:pStyle w:val="af1"/>
        <w:rPr>
          <w:rtl/>
        </w:rPr>
      </w:pPr>
      <w:r w:rsidRPr="001577B9">
        <w:rPr>
          <w:rtl/>
        </w:rPr>
        <w:t>והמוכרח מדבריהם, שחיוב 'הדמים' הוא כתמורת החפץ ותהליך המתבצע בע"כ של הצדדים כקנין.</w:t>
      </w:r>
    </w:p>
    <w:p w14:paraId="6FCD1D98" w14:textId="77777777" w:rsidR="008E7C13" w:rsidRPr="001577B9" w:rsidRDefault="008E7C13" w:rsidP="008E7C13">
      <w:pPr>
        <w:pStyle w:val="af1"/>
      </w:pPr>
      <w:r w:rsidRPr="001577B9">
        <w:rPr>
          <w:rtl/>
        </w:rPr>
        <w:t>ואף שהדרך הפשוטה, היא שאין ה'דמים' עושים את הקנין כתורי"ד, מ"מ חזינן מהכא ש'דמים' חשובים לתמורת החפץ בקנין דבע"כ.</w:t>
      </w:r>
    </w:p>
  </w:footnote>
  <w:footnote w:id="7">
    <w:p w14:paraId="2AF5512C" w14:textId="77777777" w:rsidR="008E7C13" w:rsidRPr="001577B9" w:rsidRDefault="008E7C13" w:rsidP="008E7C13">
      <w:pPr>
        <w:pStyle w:val="af1"/>
        <w:rPr>
          <w:rtl/>
        </w:rPr>
      </w:pPr>
      <w:r w:rsidRPr="001577B9">
        <w:rPr>
          <w:rStyle w:val="af0"/>
          <w:rtl/>
        </w:rPr>
        <w:t>  </w:t>
      </w:r>
      <w:r w:rsidRPr="001577B9">
        <w:rPr>
          <w:rStyle w:val="af0"/>
          <w:vertAlign w:val="baseline"/>
          <w:rtl/>
        </w:rPr>
        <w:footnoteRef/>
      </w:r>
      <w:r w:rsidRPr="001577B9">
        <w:rPr>
          <w:rStyle w:val="af0"/>
          <w:vertAlign w:val="baseline"/>
          <w:rtl/>
        </w:rPr>
        <w:t>.</w:t>
      </w:r>
      <w:r w:rsidRPr="001577B9">
        <w:rPr>
          <w:rStyle w:val="af0"/>
          <w:rtl/>
        </w:rPr>
        <w:t> </w:t>
      </w:r>
      <w:r w:rsidRPr="001577B9">
        <w:rPr>
          <w:rFonts w:hint="cs"/>
          <w:rtl/>
        </w:rPr>
        <w:t xml:space="preserve">ויעוי' </w:t>
      </w:r>
      <w:r w:rsidRPr="001577B9">
        <w:rPr>
          <w:rtl/>
        </w:rPr>
        <w:t>בשו"ת קעו שביא כעין כך.</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72CC1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98D0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8BC1A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F24C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144E62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CCAE01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3387F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182EE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D496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2D6E90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1546B9"/>
    <w:multiLevelType w:val="hybridMultilevel"/>
    <w:tmpl w:val="DDEC3B22"/>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1" w15:restartNumberingAfterBreak="0">
    <w:nsid w:val="18EF3EB7"/>
    <w:multiLevelType w:val="multilevel"/>
    <w:tmpl w:val="F83E20D6"/>
    <w:lvl w:ilvl="0">
      <w:start w:val="1"/>
      <w:numFmt w:val="hebrew1"/>
      <w:pStyle w:val="a"/>
      <w:lvlText w:val="%1)"/>
      <w:lvlJc w:val="center"/>
      <w:pPr>
        <w:ind w:left="72" w:firstLine="216"/>
      </w:pPr>
      <w:rPr>
        <w:rFonts w:hint="default"/>
        <w:b w:val="0"/>
        <w:bCs w:val="0"/>
        <w:sz w:val="20"/>
        <w:szCs w:val="20"/>
      </w:rPr>
    </w:lvl>
    <w:lvl w:ilvl="1">
      <w:start w:val="1"/>
      <w:numFmt w:val="decimal"/>
      <w:lvlText w:val="%1.%2."/>
      <w:lvlJc w:val="center"/>
      <w:pPr>
        <w:ind w:left="432" w:hanging="360"/>
      </w:pPr>
      <w:rPr>
        <w:rFonts w:hint="default"/>
      </w:rPr>
    </w:lvl>
    <w:lvl w:ilvl="2">
      <w:start w:val="1"/>
      <w:numFmt w:val="hebrew1"/>
      <w:lvlText w:val="%1.%2.%3."/>
      <w:lvlJc w:val="center"/>
      <w:pPr>
        <w:ind w:left="792" w:hanging="360"/>
      </w:pPr>
      <w:rPr>
        <w:rFonts w:hint="default"/>
      </w:rPr>
    </w:lvl>
    <w:lvl w:ilvl="3">
      <w:start w:val="1"/>
      <w:numFmt w:val="decimal"/>
      <w:lvlText w:val="%1.%2.%3.%4."/>
      <w:lvlJc w:val="center"/>
      <w:pPr>
        <w:ind w:left="1152" w:hanging="360"/>
      </w:pPr>
      <w:rPr>
        <w:rFonts w:hint="default"/>
      </w:rPr>
    </w:lvl>
    <w:lvl w:ilvl="4">
      <w:start w:val="1"/>
      <w:numFmt w:val="hebrew1"/>
      <w:lvlText w:val="%1.%2.%3.%4.%5."/>
      <w:lvlJc w:val="center"/>
      <w:pPr>
        <w:ind w:left="1512" w:hanging="360"/>
      </w:pPr>
      <w:rPr>
        <w:rFonts w:hint="default"/>
      </w:rPr>
    </w:lvl>
    <w:lvl w:ilvl="5">
      <w:start w:val="1"/>
      <w:numFmt w:val="decimal"/>
      <w:lvlText w:val="%1.%2.%3.%4.%5.%6."/>
      <w:lvlJc w:val="center"/>
      <w:pPr>
        <w:ind w:left="1872" w:hanging="360"/>
      </w:pPr>
      <w:rPr>
        <w:rFonts w:hint="default"/>
      </w:rPr>
    </w:lvl>
    <w:lvl w:ilvl="6">
      <w:start w:val="1"/>
      <w:numFmt w:val="hebrew1"/>
      <w:lvlText w:val="%1.%2.%3.%4.%5.%6.%7."/>
      <w:lvlJc w:val="center"/>
      <w:pPr>
        <w:ind w:left="2232" w:hanging="360"/>
      </w:pPr>
      <w:rPr>
        <w:rFonts w:hint="default"/>
      </w:rPr>
    </w:lvl>
    <w:lvl w:ilvl="7">
      <w:start w:val="1"/>
      <w:numFmt w:val="decimal"/>
      <w:lvlText w:val="%1.%2.%3.%4.%5.%6.%7.%8."/>
      <w:lvlJc w:val="center"/>
      <w:pPr>
        <w:ind w:left="2592" w:hanging="360"/>
      </w:pPr>
      <w:rPr>
        <w:rFonts w:hint="default"/>
      </w:rPr>
    </w:lvl>
    <w:lvl w:ilvl="8">
      <w:start w:val="1"/>
      <w:numFmt w:val="hebrew1"/>
      <w:lvlText w:val="%1.%2.%3.%4.%5.%6.%7.%8.%9."/>
      <w:lvlJc w:val="center"/>
      <w:pPr>
        <w:ind w:left="2952" w:hanging="360"/>
      </w:pPr>
      <w:rPr>
        <w:rFonts w:hint="default"/>
      </w:rPr>
    </w:lvl>
  </w:abstractNum>
  <w:abstractNum w:abstractNumId="12" w15:restartNumberingAfterBreak="0">
    <w:nsid w:val="43BD6585"/>
    <w:multiLevelType w:val="hybridMultilevel"/>
    <w:tmpl w:val="E9B67EF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3" w15:restartNumberingAfterBreak="0">
    <w:nsid w:val="4AE9056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81D5B4A"/>
    <w:multiLevelType w:val="multilevel"/>
    <w:tmpl w:val="9A1A4AEC"/>
    <w:lvl w:ilvl="0">
      <w:start w:val="1"/>
      <w:numFmt w:val="hebrew1"/>
      <w:lvlText w:val="%1)"/>
      <w:lvlJc w:val="center"/>
      <w:pPr>
        <w:ind w:left="72" w:firstLine="216"/>
      </w:pPr>
      <w:rPr>
        <w:rFonts w:hint="default"/>
        <w:b w:val="0"/>
        <w:bCs w:val="0"/>
        <w:sz w:val="20"/>
        <w:szCs w:val="20"/>
      </w:rPr>
    </w:lvl>
    <w:lvl w:ilvl="1">
      <w:start w:val="1"/>
      <w:numFmt w:val="decimal"/>
      <w:lvlText w:val="%1.%2."/>
      <w:lvlJc w:val="center"/>
      <w:pPr>
        <w:ind w:left="432" w:hanging="360"/>
      </w:pPr>
      <w:rPr>
        <w:rFonts w:hint="default"/>
      </w:rPr>
    </w:lvl>
    <w:lvl w:ilvl="2">
      <w:start w:val="1"/>
      <w:numFmt w:val="hebrew1"/>
      <w:lvlText w:val="%1.%2.%3."/>
      <w:lvlJc w:val="center"/>
      <w:pPr>
        <w:ind w:left="792" w:hanging="360"/>
      </w:pPr>
      <w:rPr>
        <w:rFonts w:hint="default"/>
      </w:rPr>
    </w:lvl>
    <w:lvl w:ilvl="3">
      <w:start w:val="1"/>
      <w:numFmt w:val="decimal"/>
      <w:lvlText w:val="%1.%2.%3.%4."/>
      <w:lvlJc w:val="center"/>
      <w:pPr>
        <w:ind w:left="1152" w:hanging="360"/>
      </w:pPr>
      <w:rPr>
        <w:rFonts w:hint="default"/>
      </w:rPr>
    </w:lvl>
    <w:lvl w:ilvl="4">
      <w:start w:val="1"/>
      <w:numFmt w:val="hebrew1"/>
      <w:lvlText w:val="%1.%2.%3.%4.%5."/>
      <w:lvlJc w:val="center"/>
      <w:pPr>
        <w:ind w:left="1512" w:hanging="360"/>
      </w:pPr>
      <w:rPr>
        <w:rFonts w:hint="default"/>
      </w:rPr>
    </w:lvl>
    <w:lvl w:ilvl="5">
      <w:start w:val="1"/>
      <w:numFmt w:val="decimal"/>
      <w:lvlText w:val="%1.%2.%3.%4.%5.%6."/>
      <w:lvlJc w:val="center"/>
      <w:pPr>
        <w:ind w:left="1872" w:hanging="360"/>
      </w:pPr>
      <w:rPr>
        <w:rFonts w:hint="default"/>
      </w:rPr>
    </w:lvl>
    <w:lvl w:ilvl="6">
      <w:start w:val="1"/>
      <w:numFmt w:val="hebrew1"/>
      <w:lvlText w:val="%1.%2.%3.%4.%5.%6.%7."/>
      <w:lvlJc w:val="center"/>
      <w:pPr>
        <w:ind w:left="2232" w:hanging="360"/>
      </w:pPr>
      <w:rPr>
        <w:rFonts w:hint="default"/>
      </w:rPr>
    </w:lvl>
    <w:lvl w:ilvl="7">
      <w:start w:val="1"/>
      <w:numFmt w:val="decimal"/>
      <w:lvlText w:val="%1.%2.%3.%4.%5.%6.%7.%8."/>
      <w:lvlJc w:val="center"/>
      <w:pPr>
        <w:ind w:left="2592" w:hanging="360"/>
      </w:pPr>
      <w:rPr>
        <w:rFonts w:hint="default"/>
      </w:rPr>
    </w:lvl>
    <w:lvl w:ilvl="8">
      <w:start w:val="1"/>
      <w:numFmt w:val="hebrew1"/>
      <w:lvlText w:val="%1.%2.%3.%4.%5.%6.%7.%8.%9."/>
      <w:lvlJc w:val="center"/>
      <w:pPr>
        <w:ind w:left="2952" w:hanging="360"/>
      </w:pPr>
      <w:rPr>
        <w:rFonts w:hint="default"/>
      </w:rPr>
    </w:lvl>
  </w:abstractNum>
  <w:abstractNum w:abstractNumId="15" w15:restartNumberingAfterBreak="0">
    <w:nsid w:val="6BCC4F5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D4A556A"/>
    <w:multiLevelType w:val="hybridMultilevel"/>
    <w:tmpl w:val="FC5E29E8"/>
    <w:lvl w:ilvl="0" w:tplc="04090013">
      <w:start w:val="1"/>
      <w:numFmt w:val="hebrew1"/>
      <w:lvlText w:val="%1."/>
      <w:lvlJc w:val="center"/>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7" w15:restartNumberingAfterBreak="0">
    <w:nsid w:val="7FFD507F"/>
    <w:multiLevelType w:val="multilevel"/>
    <w:tmpl w:val="AB1E418C"/>
    <w:lvl w:ilvl="0">
      <w:start w:val="1"/>
      <w:numFmt w:val="upperRoman"/>
      <w:lvlText w:val="מאמר %1."/>
      <w:lvlJc w:val="left"/>
      <w:pPr>
        <w:ind w:left="0" w:firstLine="0"/>
      </w:pPr>
    </w:lvl>
    <w:lvl w:ilvl="1">
      <w:start w:val="1"/>
      <w:numFmt w:val="decimalZero"/>
      <w:isLgl/>
      <w:lvlText w:val="סעיף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054453218">
    <w:abstractNumId w:val="11"/>
  </w:num>
  <w:num w:numId="2" w16cid:durableId="14506654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094950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88300431">
    <w:abstractNumId w:val="14"/>
  </w:num>
  <w:num w:numId="5" w16cid:durableId="783233034">
    <w:abstractNumId w:val="17"/>
  </w:num>
  <w:num w:numId="6" w16cid:durableId="264267202">
    <w:abstractNumId w:val="11"/>
    <w:lvlOverride w:ilvl="0">
      <w:startOverride w:val="248"/>
    </w:lvlOverride>
  </w:num>
  <w:num w:numId="7" w16cid:durableId="1216623754">
    <w:abstractNumId w:val="4"/>
  </w:num>
  <w:num w:numId="8" w16cid:durableId="141773131">
    <w:abstractNumId w:val="5"/>
  </w:num>
  <w:num w:numId="9" w16cid:durableId="728653990">
    <w:abstractNumId w:val="6"/>
  </w:num>
  <w:num w:numId="10" w16cid:durableId="122581710">
    <w:abstractNumId w:val="7"/>
  </w:num>
  <w:num w:numId="11" w16cid:durableId="181359123">
    <w:abstractNumId w:val="9"/>
  </w:num>
  <w:num w:numId="12" w16cid:durableId="663631862">
    <w:abstractNumId w:val="0"/>
  </w:num>
  <w:num w:numId="13" w16cid:durableId="1501851485">
    <w:abstractNumId w:val="1"/>
  </w:num>
  <w:num w:numId="14" w16cid:durableId="129591897">
    <w:abstractNumId w:val="2"/>
  </w:num>
  <w:num w:numId="15" w16cid:durableId="910241003">
    <w:abstractNumId w:val="3"/>
  </w:num>
  <w:num w:numId="16" w16cid:durableId="1229460799">
    <w:abstractNumId w:val="8"/>
  </w:num>
  <w:num w:numId="17" w16cid:durableId="1921405618">
    <w:abstractNumId w:val="13"/>
  </w:num>
  <w:num w:numId="18" w16cid:durableId="1026447369">
    <w:abstractNumId w:val="15"/>
  </w:num>
  <w:num w:numId="19" w16cid:durableId="17639121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950447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6513898">
    <w:abstractNumId w:val="11"/>
    <w:lvlOverride w:ilvl="0">
      <w:startOverride w:val="16"/>
    </w:lvlOverride>
  </w:num>
  <w:num w:numId="22" w16cid:durableId="13815933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182192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125199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737863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35249971">
    <w:abstractNumId w:val="11"/>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98177363">
    <w:abstractNumId w:val="11"/>
    <w:lvlOverride w:ilvl="0">
      <w:startOverride w:val="72"/>
    </w:lvlOverride>
  </w:num>
  <w:num w:numId="28" w16cid:durableId="1818573474">
    <w:abstractNumId w:val="16"/>
  </w:num>
  <w:num w:numId="29" w16cid:durableId="2067146454">
    <w:abstractNumId w:val="10"/>
  </w:num>
  <w:num w:numId="30" w16cid:durableId="14026960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33580260">
    <w:abstractNumId w:val="11"/>
    <w:lvlOverride w:ilvl="0">
      <w:startOverride w:val="59"/>
    </w:lvlOverride>
  </w:num>
  <w:num w:numId="32" w16cid:durableId="1815678563">
    <w:abstractNumId w:val="11"/>
    <w:lvlOverride w:ilvl="0">
      <w:startOverride w:val="5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928181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69261475">
    <w:abstractNumId w:val="11"/>
    <w:lvlOverride w:ilvl="0">
      <w:startOverride w:val="216"/>
    </w:lvlOverride>
  </w:num>
  <w:num w:numId="35" w16cid:durableId="572012193">
    <w:abstractNumId w:val="12"/>
  </w:num>
  <w:num w:numId="36" w16cid:durableId="8765447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83528704">
    <w:abstractNumId w:val="11"/>
    <w:lvlOverride w:ilvl="0">
      <w:startOverride w:val="218"/>
    </w:lvlOverride>
  </w:num>
  <w:num w:numId="38" w16cid:durableId="4288201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564226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defaultTabStop w:val="720"/>
  <w:characterSpacingControl w:val="doNotCompress"/>
  <w:footnotePr>
    <w:numFmt w:val="hebrew1"/>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EBA"/>
    <w:rsid w:val="002F6A58"/>
    <w:rsid w:val="007D7EDF"/>
    <w:rsid w:val="008E7C13"/>
    <w:rsid w:val="00A55B2A"/>
    <w:rsid w:val="00EE4EB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AB9C6"/>
  <w15:chartTrackingRefBased/>
  <w15:docId w15:val="{F8EE404F-A28F-4CF6-8DC4-E5503511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E4EBA"/>
    <w:pPr>
      <w:bidi/>
      <w:spacing w:after="0" w:line="260" w:lineRule="exact"/>
      <w:ind w:hanging="170"/>
      <w:jc w:val="both"/>
    </w:pPr>
    <w:rPr>
      <w:kern w:val="0"/>
    </w:rPr>
  </w:style>
  <w:style w:type="paragraph" w:styleId="1">
    <w:name w:val="heading 1"/>
    <w:basedOn w:val="a0"/>
    <w:next w:val="a0"/>
    <w:link w:val="10"/>
    <w:uiPriority w:val="9"/>
    <w:qFormat/>
    <w:rsid w:val="00EE4E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0"/>
    <w:next w:val="a0"/>
    <w:link w:val="20"/>
    <w:uiPriority w:val="9"/>
    <w:unhideWhenUsed/>
    <w:qFormat/>
    <w:rsid w:val="00EE4E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0"/>
    <w:next w:val="a0"/>
    <w:link w:val="30"/>
    <w:uiPriority w:val="9"/>
    <w:unhideWhenUsed/>
    <w:qFormat/>
    <w:rsid w:val="00EE4EB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0"/>
    <w:next w:val="a0"/>
    <w:link w:val="40"/>
    <w:uiPriority w:val="9"/>
    <w:unhideWhenUsed/>
    <w:qFormat/>
    <w:rsid w:val="00EE4EBA"/>
    <w:pPr>
      <w:keepNext/>
      <w:keepLines/>
      <w:spacing w:before="80" w:after="40"/>
      <w:outlineLvl w:val="3"/>
    </w:pPr>
    <w:rPr>
      <w:rFonts w:eastAsiaTheme="majorEastAsia" w:cstheme="majorBidi"/>
      <w:i/>
      <w:iCs/>
      <w:color w:val="0F4761" w:themeColor="accent1" w:themeShade="BF"/>
    </w:rPr>
  </w:style>
  <w:style w:type="paragraph" w:styleId="5">
    <w:name w:val="heading 5"/>
    <w:basedOn w:val="a0"/>
    <w:next w:val="a0"/>
    <w:link w:val="50"/>
    <w:uiPriority w:val="9"/>
    <w:semiHidden/>
    <w:unhideWhenUsed/>
    <w:qFormat/>
    <w:rsid w:val="00EE4EBA"/>
    <w:pPr>
      <w:keepNext/>
      <w:keepLines/>
      <w:spacing w:before="80" w:after="40"/>
      <w:outlineLvl w:val="4"/>
    </w:pPr>
    <w:rPr>
      <w:rFonts w:eastAsiaTheme="majorEastAsia" w:cstheme="majorBidi"/>
      <w:color w:val="0F4761" w:themeColor="accent1" w:themeShade="BF"/>
    </w:rPr>
  </w:style>
  <w:style w:type="paragraph" w:styleId="6">
    <w:name w:val="heading 6"/>
    <w:basedOn w:val="a0"/>
    <w:next w:val="a0"/>
    <w:link w:val="60"/>
    <w:uiPriority w:val="9"/>
    <w:semiHidden/>
    <w:unhideWhenUsed/>
    <w:qFormat/>
    <w:rsid w:val="00EE4EBA"/>
    <w:pPr>
      <w:keepNext/>
      <w:keepLines/>
      <w:spacing w:before="4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rsid w:val="00EE4EBA"/>
    <w:pPr>
      <w:keepNext/>
      <w:keepLines/>
      <w:spacing w:before="4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rsid w:val="00EE4EBA"/>
    <w:pPr>
      <w:keepNext/>
      <w:keepLines/>
      <w:outlineLvl w:val="7"/>
    </w:pPr>
    <w:rPr>
      <w:rFonts w:eastAsiaTheme="majorEastAsia" w:cstheme="majorBidi"/>
      <w:i/>
      <w:iCs/>
      <w:color w:val="272727" w:themeColor="text1" w:themeTint="D8"/>
    </w:rPr>
  </w:style>
  <w:style w:type="paragraph" w:styleId="9">
    <w:name w:val="heading 9"/>
    <w:basedOn w:val="a0"/>
    <w:next w:val="a0"/>
    <w:link w:val="90"/>
    <w:uiPriority w:val="9"/>
    <w:semiHidden/>
    <w:unhideWhenUsed/>
    <w:qFormat/>
    <w:rsid w:val="00EE4EBA"/>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כותרת 1 תו"/>
    <w:basedOn w:val="a1"/>
    <w:link w:val="1"/>
    <w:uiPriority w:val="9"/>
    <w:rsid w:val="00EE4EBA"/>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1"/>
    <w:link w:val="2"/>
    <w:uiPriority w:val="9"/>
    <w:rsid w:val="00EE4EBA"/>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1"/>
    <w:link w:val="3"/>
    <w:uiPriority w:val="9"/>
    <w:rsid w:val="00EE4EBA"/>
    <w:rPr>
      <w:rFonts w:eastAsiaTheme="majorEastAsia" w:cstheme="majorBidi"/>
      <w:color w:val="0F4761" w:themeColor="accent1" w:themeShade="BF"/>
      <w:sz w:val="28"/>
      <w:szCs w:val="28"/>
    </w:rPr>
  </w:style>
  <w:style w:type="character" w:customStyle="1" w:styleId="40">
    <w:name w:val="כותרת 4 תו"/>
    <w:basedOn w:val="a1"/>
    <w:link w:val="4"/>
    <w:uiPriority w:val="9"/>
    <w:rsid w:val="00EE4EBA"/>
    <w:rPr>
      <w:rFonts w:eastAsiaTheme="majorEastAsia" w:cstheme="majorBidi"/>
      <w:i/>
      <w:iCs/>
      <w:color w:val="0F4761" w:themeColor="accent1" w:themeShade="BF"/>
    </w:rPr>
  </w:style>
  <w:style w:type="character" w:customStyle="1" w:styleId="50">
    <w:name w:val="כותרת 5 תו"/>
    <w:basedOn w:val="a1"/>
    <w:link w:val="5"/>
    <w:uiPriority w:val="9"/>
    <w:semiHidden/>
    <w:rsid w:val="00EE4EBA"/>
    <w:rPr>
      <w:rFonts w:eastAsiaTheme="majorEastAsia" w:cstheme="majorBidi"/>
      <w:color w:val="0F4761" w:themeColor="accent1" w:themeShade="BF"/>
    </w:rPr>
  </w:style>
  <w:style w:type="character" w:customStyle="1" w:styleId="60">
    <w:name w:val="כותרת 6 תו"/>
    <w:basedOn w:val="a1"/>
    <w:link w:val="6"/>
    <w:uiPriority w:val="9"/>
    <w:semiHidden/>
    <w:rsid w:val="00EE4EBA"/>
    <w:rPr>
      <w:rFonts w:eastAsiaTheme="majorEastAsia" w:cstheme="majorBidi"/>
      <w:i/>
      <w:iCs/>
      <w:color w:val="595959" w:themeColor="text1" w:themeTint="A6"/>
    </w:rPr>
  </w:style>
  <w:style w:type="character" w:customStyle="1" w:styleId="70">
    <w:name w:val="כותרת 7 תו"/>
    <w:basedOn w:val="a1"/>
    <w:link w:val="7"/>
    <w:uiPriority w:val="9"/>
    <w:semiHidden/>
    <w:rsid w:val="00EE4EBA"/>
    <w:rPr>
      <w:rFonts w:eastAsiaTheme="majorEastAsia" w:cstheme="majorBidi"/>
      <w:color w:val="595959" w:themeColor="text1" w:themeTint="A6"/>
    </w:rPr>
  </w:style>
  <w:style w:type="character" w:customStyle="1" w:styleId="80">
    <w:name w:val="כותרת 8 תו"/>
    <w:basedOn w:val="a1"/>
    <w:link w:val="8"/>
    <w:uiPriority w:val="9"/>
    <w:semiHidden/>
    <w:rsid w:val="00EE4EBA"/>
    <w:rPr>
      <w:rFonts w:eastAsiaTheme="majorEastAsia" w:cstheme="majorBidi"/>
      <w:i/>
      <w:iCs/>
      <w:color w:val="272727" w:themeColor="text1" w:themeTint="D8"/>
    </w:rPr>
  </w:style>
  <w:style w:type="character" w:customStyle="1" w:styleId="90">
    <w:name w:val="כותרת 9 תו"/>
    <w:basedOn w:val="a1"/>
    <w:link w:val="9"/>
    <w:uiPriority w:val="9"/>
    <w:semiHidden/>
    <w:rsid w:val="00EE4EBA"/>
    <w:rPr>
      <w:rFonts w:eastAsiaTheme="majorEastAsia" w:cstheme="majorBidi"/>
      <w:color w:val="272727" w:themeColor="text1" w:themeTint="D8"/>
    </w:rPr>
  </w:style>
  <w:style w:type="paragraph" w:styleId="a4">
    <w:name w:val="Title"/>
    <w:basedOn w:val="a0"/>
    <w:next w:val="a0"/>
    <w:link w:val="a5"/>
    <w:uiPriority w:val="10"/>
    <w:qFormat/>
    <w:rsid w:val="00EE4E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5">
    <w:name w:val="כותרת טקסט תו"/>
    <w:basedOn w:val="a1"/>
    <w:link w:val="a4"/>
    <w:uiPriority w:val="10"/>
    <w:rsid w:val="00EE4EBA"/>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EE4EBA"/>
    <w:pPr>
      <w:numPr>
        <w:ilvl w:val="1"/>
      </w:numPr>
    </w:pPr>
    <w:rPr>
      <w:rFonts w:eastAsiaTheme="majorEastAsia" w:cstheme="majorBidi"/>
      <w:color w:val="595959" w:themeColor="text1" w:themeTint="A6"/>
      <w:spacing w:val="15"/>
      <w:sz w:val="28"/>
      <w:szCs w:val="28"/>
    </w:rPr>
  </w:style>
  <w:style w:type="character" w:customStyle="1" w:styleId="a7">
    <w:name w:val="כותרת משנה תו"/>
    <w:basedOn w:val="a1"/>
    <w:link w:val="a6"/>
    <w:uiPriority w:val="11"/>
    <w:rsid w:val="00EE4EBA"/>
    <w:rPr>
      <w:rFonts w:eastAsiaTheme="majorEastAsia" w:cstheme="majorBidi"/>
      <w:color w:val="595959" w:themeColor="text1" w:themeTint="A6"/>
      <w:spacing w:val="15"/>
      <w:sz w:val="28"/>
      <w:szCs w:val="28"/>
    </w:rPr>
  </w:style>
  <w:style w:type="paragraph" w:styleId="a8">
    <w:name w:val="Quote"/>
    <w:basedOn w:val="a0"/>
    <w:next w:val="a0"/>
    <w:link w:val="a9"/>
    <w:uiPriority w:val="29"/>
    <w:qFormat/>
    <w:rsid w:val="00EE4EBA"/>
    <w:pPr>
      <w:spacing w:before="160"/>
      <w:jc w:val="center"/>
    </w:pPr>
    <w:rPr>
      <w:i/>
      <w:iCs/>
      <w:color w:val="404040" w:themeColor="text1" w:themeTint="BF"/>
    </w:rPr>
  </w:style>
  <w:style w:type="character" w:customStyle="1" w:styleId="a9">
    <w:name w:val="ציטוט תו"/>
    <w:basedOn w:val="a1"/>
    <w:link w:val="a8"/>
    <w:uiPriority w:val="29"/>
    <w:rsid w:val="00EE4EBA"/>
    <w:rPr>
      <w:i/>
      <w:iCs/>
      <w:color w:val="404040" w:themeColor="text1" w:themeTint="BF"/>
    </w:rPr>
  </w:style>
  <w:style w:type="paragraph" w:styleId="aa">
    <w:name w:val="List Paragraph"/>
    <w:basedOn w:val="a0"/>
    <w:link w:val="ab"/>
    <w:uiPriority w:val="34"/>
    <w:qFormat/>
    <w:rsid w:val="00EE4EBA"/>
    <w:pPr>
      <w:ind w:left="720"/>
      <w:contextualSpacing/>
    </w:pPr>
  </w:style>
  <w:style w:type="character" w:styleId="ac">
    <w:name w:val="Intense Emphasis"/>
    <w:basedOn w:val="a1"/>
    <w:uiPriority w:val="21"/>
    <w:qFormat/>
    <w:rsid w:val="00EE4EBA"/>
    <w:rPr>
      <w:i/>
      <w:iCs/>
      <w:color w:val="0F4761" w:themeColor="accent1" w:themeShade="BF"/>
    </w:rPr>
  </w:style>
  <w:style w:type="paragraph" w:styleId="ad">
    <w:name w:val="Intense Quote"/>
    <w:basedOn w:val="a0"/>
    <w:next w:val="a0"/>
    <w:link w:val="ae"/>
    <w:uiPriority w:val="30"/>
    <w:qFormat/>
    <w:rsid w:val="00EE4E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e">
    <w:name w:val="ציטוט חזק תו"/>
    <w:basedOn w:val="a1"/>
    <w:link w:val="ad"/>
    <w:uiPriority w:val="30"/>
    <w:rsid w:val="00EE4EBA"/>
    <w:rPr>
      <w:i/>
      <w:iCs/>
      <w:color w:val="0F4761" w:themeColor="accent1" w:themeShade="BF"/>
    </w:rPr>
  </w:style>
  <w:style w:type="character" w:styleId="af">
    <w:name w:val="Intense Reference"/>
    <w:basedOn w:val="a1"/>
    <w:uiPriority w:val="32"/>
    <w:qFormat/>
    <w:rsid w:val="00EE4EBA"/>
    <w:rPr>
      <w:b/>
      <w:bCs/>
      <w:smallCaps/>
      <w:color w:val="0F4761" w:themeColor="accent1" w:themeShade="BF"/>
      <w:spacing w:val="5"/>
    </w:rPr>
  </w:style>
  <w:style w:type="character" w:styleId="af0">
    <w:name w:val="footnote reference"/>
    <w:basedOn w:val="a1"/>
    <w:uiPriority w:val="99"/>
    <w:unhideWhenUsed/>
    <w:rsid w:val="00EE4EBA"/>
    <w:rPr>
      <w:vertAlign w:val="superscript"/>
    </w:rPr>
  </w:style>
  <w:style w:type="paragraph" w:customStyle="1" w:styleId="af1">
    <w:name w:val="הערות שוליים"/>
    <w:basedOn w:val="a0"/>
    <w:link w:val="af2"/>
    <w:qFormat/>
    <w:rsid w:val="00EE4EBA"/>
    <w:pPr>
      <w:widowControl w:val="0"/>
      <w:ind w:firstLine="57"/>
    </w:pPr>
    <w:rPr>
      <w:rFonts w:cs="Guttman Rashi"/>
      <w:sz w:val="20"/>
      <w:szCs w:val="20"/>
    </w:rPr>
  </w:style>
  <w:style w:type="character" w:customStyle="1" w:styleId="af2">
    <w:name w:val="הערות שוליים תו"/>
    <w:basedOn w:val="a1"/>
    <w:link w:val="af1"/>
    <w:rsid w:val="00EE4EBA"/>
    <w:rPr>
      <w:rFonts w:cs="Guttman Rashi"/>
      <w:kern w:val="0"/>
      <w:sz w:val="20"/>
      <w:szCs w:val="20"/>
    </w:rPr>
  </w:style>
  <w:style w:type="paragraph" w:customStyle="1" w:styleId="af3">
    <w:name w:val="סימן"/>
    <w:basedOn w:val="a0"/>
    <w:next w:val="af4"/>
    <w:link w:val="af5"/>
    <w:qFormat/>
    <w:rsid w:val="00EE4EBA"/>
    <w:pPr>
      <w:pageBreakBefore/>
      <w:widowControl w:val="0"/>
      <w:jc w:val="center"/>
      <w:outlineLvl w:val="0"/>
    </w:pPr>
    <w:rPr>
      <w:rFonts w:ascii="Hadassah Friedlaender" w:hAnsi="Hadassah Friedlaender" w:cs="Shmulik CLM"/>
      <w:b/>
      <w:sz w:val="32"/>
      <w:szCs w:val="32"/>
    </w:rPr>
  </w:style>
  <w:style w:type="character" w:customStyle="1" w:styleId="af5">
    <w:name w:val="סימן תו"/>
    <w:basedOn w:val="a1"/>
    <w:link w:val="af3"/>
    <w:rsid w:val="00EE4EBA"/>
    <w:rPr>
      <w:rFonts w:ascii="Hadassah Friedlaender" w:hAnsi="Hadassah Friedlaender" w:cs="Shmulik CLM"/>
      <w:b/>
      <w:kern w:val="0"/>
      <w:sz w:val="32"/>
      <w:szCs w:val="32"/>
    </w:rPr>
  </w:style>
  <w:style w:type="paragraph" w:customStyle="1" w:styleId="af4">
    <w:name w:val="ביאור הסימן"/>
    <w:basedOn w:val="af3"/>
    <w:link w:val="af6"/>
    <w:qFormat/>
    <w:rsid w:val="00EE4EBA"/>
    <w:pPr>
      <w:pageBreakBefore w:val="0"/>
      <w:outlineLvl w:val="1"/>
    </w:pPr>
  </w:style>
  <w:style w:type="character" w:customStyle="1" w:styleId="af6">
    <w:name w:val="ביאור הסימן תו"/>
    <w:basedOn w:val="af5"/>
    <w:link w:val="af4"/>
    <w:rsid w:val="00EE4EBA"/>
    <w:rPr>
      <w:rFonts w:ascii="Hadassah Friedlaender" w:hAnsi="Hadassah Friedlaender" w:cs="Shmulik CLM"/>
      <w:b/>
      <w:kern w:val="0"/>
      <w:sz w:val="32"/>
      <w:szCs w:val="32"/>
    </w:rPr>
  </w:style>
  <w:style w:type="paragraph" w:customStyle="1" w:styleId="af7">
    <w:name w:val="תמצות"/>
    <w:basedOn w:val="a0"/>
    <w:next w:val="3"/>
    <w:link w:val="af8"/>
    <w:qFormat/>
    <w:rsid w:val="00EE4EBA"/>
    <w:pPr>
      <w:widowControl w:val="0"/>
      <w:spacing w:line="280" w:lineRule="exact"/>
      <w:jc w:val="center"/>
      <w:outlineLvl w:val="2"/>
    </w:pPr>
    <w:rPr>
      <w:rFonts w:ascii="Hadassah Friedlaender" w:hAnsi="Hadassah Friedlaender" w:cs="Hadassah Friedlaender"/>
      <w:sz w:val="14"/>
      <w:szCs w:val="14"/>
    </w:rPr>
  </w:style>
  <w:style w:type="character" w:customStyle="1" w:styleId="af8">
    <w:name w:val="תמצות תו"/>
    <w:basedOn w:val="a1"/>
    <w:link w:val="af7"/>
    <w:rsid w:val="00EE4EBA"/>
    <w:rPr>
      <w:rFonts w:ascii="Hadassah Friedlaender" w:hAnsi="Hadassah Friedlaender" w:cs="Hadassah Friedlaender"/>
      <w:kern w:val="0"/>
      <w:sz w:val="14"/>
      <w:szCs w:val="14"/>
    </w:rPr>
  </w:style>
  <w:style w:type="paragraph" w:customStyle="1" w:styleId="af9">
    <w:name w:val="אותיות"/>
    <w:basedOn w:val="a0"/>
    <w:next w:val="a"/>
    <w:link w:val="afa"/>
    <w:qFormat/>
    <w:rsid w:val="00EE4EBA"/>
    <w:pPr>
      <w:widowControl w:val="0"/>
      <w:spacing w:line="360" w:lineRule="exact"/>
      <w:jc w:val="center"/>
    </w:pPr>
    <w:rPr>
      <w:rFonts w:ascii="David" w:hAnsi="David" w:cs="Shmulik CLM"/>
      <w:b/>
      <w:bCs/>
      <w:sz w:val="28"/>
      <w:szCs w:val="28"/>
    </w:rPr>
  </w:style>
  <w:style w:type="character" w:customStyle="1" w:styleId="afa">
    <w:name w:val="אותיות תו"/>
    <w:basedOn w:val="a1"/>
    <w:link w:val="af9"/>
    <w:rsid w:val="00EE4EBA"/>
    <w:rPr>
      <w:rFonts w:ascii="David" w:hAnsi="David" w:cs="Shmulik CLM"/>
      <w:b/>
      <w:bCs/>
      <w:kern w:val="0"/>
      <w:sz w:val="28"/>
      <w:szCs w:val="28"/>
    </w:rPr>
  </w:style>
  <w:style w:type="paragraph" w:customStyle="1" w:styleId="a">
    <w:name w:val="טקסט"/>
    <w:basedOn w:val="aa"/>
    <w:link w:val="afb"/>
    <w:uiPriority w:val="99"/>
    <w:qFormat/>
    <w:rsid w:val="00EE4EBA"/>
    <w:pPr>
      <w:widowControl w:val="0"/>
      <w:numPr>
        <w:numId w:val="1"/>
      </w:numPr>
      <w:spacing w:after="2" w:line="360" w:lineRule="auto"/>
    </w:pPr>
    <w:rPr>
      <w:rFonts w:ascii="David" w:hAnsi="David" w:cs="David"/>
      <w:sz w:val="20"/>
    </w:rPr>
  </w:style>
  <w:style w:type="character" w:customStyle="1" w:styleId="ab">
    <w:name w:val="פיסקת רשימה תו"/>
    <w:basedOn w:val="a1"/>
    <w:link w:val="aa"/>
    <w:uiPriority w:val="34"/>
    <w:rsid w:val="00EE4EBA"/>
  </w:style>
  <w:style w:type="character" w:customStyle="1" w:styleId="afb">
    <w:name w:val="טקסט תו"/>
    <w:basedOn w:val="ab"/>
    <w:link w:val="a"/>
    <w:uiPriority w:val="99"/>
    <w:rsid w:val="00EE4EBA"/>
    <w:rPr>
      <w:rFonts w:ascii="David" w:hAnsi="David" w:cs="David"/>
      <w:sz w:val="20"/>
    </w:rPr>
  </w:style>
  <w:style w:type="paragraph" w:styleId="afc">
    <w:name w:val="header"/>
    <w:basedOn w:val="a0"/>
    <w:link w:val="afd"/>
    <w:uiPriority w:val="99"/>
    <w:unhideWhenUsed/>
    <w:rsid w:val="00EE4EBA"/>
    <w:pPr>
      <w:tabs>
        <w:tab w:val="center" w:pos="4513"/>
        <w:tab w:val="right" w:pos="9026"/>
      </w:tabs>
      <w:spacing w:line="240" w:lineRule="auto"/>
    </w:pPr>
  </w:style>
  <w:style w:type="character" w:customStyle="1" w:styleId="afd">
    <w:name w:val="כותרת עליונה תו"/>
    <w:basedOn w:val="a1"/>
    <w:link w:val="afc"/>
    <w:uiPriority w:val="99"/>
    <w:rsid w:val="00EE4EBA"/>
    <w:rPr>
      <w:kern w:val="0"/>
    </w:rPr>
  </w:style>
  <w:style w:type="paragraph" w:styleId="afe">
    <w:name w:val="footer"/>
    <w:basedOn w:val="a0"/>
    <w:link w:val="aff"/>
    <w:uiPriority w:val="99"/>
    <w:unhideWhenUsed/>
    <w:rsid w:val="00EE4EBA"/>
    <w:pPr>
      <w:tabs>
        <w:tab w:val="center" w:pos="4513"/>
        <w:tab w:val="right" w:pos="9026"/>
      </w:tabs>
      <w:spacing w:line="240" w:lineRule="auto"/>
    </w:pPr>
  </w:style>
  <w:style w:type="character" w:customStyle="1" w:styleId="aff">
    <w:name w:val="כותרת תחתונה תו"/>
    <w:basedOn w:val="a1"/>
    <w:link w:val="afe"/>
    <w:uiPriority w:val="99"/>
    <w:rsid w:val="00EE4EBA"/>
    <w:rPr>
      <w:kern w:val="0"/>
    </w:rPr>
  </w:style>
  <w:style w:type="paragraph" w:styleId="aff0">
    <w:name w:val="No Spacing"/>
    <w:link w:val="aff1"/>
    <w:uiPriority w:val="1"/>
    <w:qFormat/>
    <w:rsid w:val="00EE4EBA"/>
    <w:pPr>
      <w:bidi/>
      <w:spacing w:after="0" w:line="240" w:lineRule="auto"/>
      <w:ind w:hanging="170"/>
      <w:jc w:val="both"/>
    </w:pPr>
    <w:rPr>
      <w:rFonts w:eastAsiaTheme="minorEastAsia"/>
      <w:kern w:val="0"/>
      <w:sz w:val="22"/>
      <w:szCs w:val="22"/>
      <w14:ligatures w14:val="none"/>
    </w:rPr>
  </w:style>
  <w:style w:type="character" w:customStyle="1" w:styleId="aff1">
    <w:name w:val="ללא מרווח תו"/>
    <w:basedOn w:val="a1"/>
    <w:link w:val="aff0"/>
    <w:uiPriority w:val="1"/>
    <w:rsid w:val="00EE4EBA"/>
    <w:rPr>
      <w:rFonts w:eastAsiaTheme="minorEastAsia"/>
      <w:kern w:val="0"/>
      <w:sz w:val="22"/>
      <w:szCs w:val="22"/>
      <w14:ligatures w14:val="none"/>
    </w:rPr>
  </w:style>
  <w:style w:type="paragraph" w:styleId="aff2">
    <w:name w:val="footnote text"/>
    <w:basedOn w:val="a0"/>
    <w:link w:val="aff3"/>
    <w:uiPriority w:val="99"/>
    <w:unhideWhenUsed/>
    <w:rsid w:val="00EE4EBA"/>
    <w:pPr>
      <w:spacing w:line="240" w:lineRule="auto"/>
    </w:pPr>
    <w:rPr>
      <w:sz w:val="20"/>
      <w:szCs w:val="20"/>
    </w:rPr>
  </w:style>
  <w:style w:type="character" w:customStyle="1" w:styleId="aff3">
    <w:name w:val="טקסט הערת שוליים תו"/>
    <w:basedOn w:val="a1"/>
    <w:link w:val="aff2"/>
    <w:uiPriority w:val="99"/>
    <w:rsid w:val="00EE4EBA"/>
    <w:rPr>
      <w:kern w:val="0"/>
      <w:sz w:val="20"/>
      <w:szCs w:val="20"/>
    </w:rPr>
  </w:style>
  <w:style w:type="paragraph" w:customStyle="1" w:styleId="aff4">
    <w:name w:val="שם הסימן"/>
    <w:basedOn w:val="af3"/>
    <w:link w:val="aff5"/>
    <w:rsid w:val="00EE4EBA"/>
    <w:pPr>
      <w:pageBreakBefore w:val="0"/>
    </w:pPr>
  </w:style>
  <w:style w:type="character" w:customStyle="1" w:styleId="aff5">
    <w:name w:val="שם הסימן תו"/>
    <w:basedOn w:val="af5"/>
    <w:link w:val="aff4"/>
    <w:rsid w:val="00EE4EBA"/>
    <w:rPr>
      <w:rFonts w:ascii="Hadassah Friedlaender" w:hAnsi="Hadassah Friedlaender" w:cs="Shmulik CLM"/>
      <w:b/>
      <w:kern w:val="0"/>
      <w:sz w:val="32"/>
      <w:szCs w:val="32"/>
    </w:rPr>
  </w:style>
  <w:style w:type="paragraph" w:styleId="TOC2">
    <w:name w:val="toc 2"/>
    <w:basedOn w:val="a0"/>
    <w:next w:val="a0"/>
    <w:autoRedefine/>
    <w:uiPriority w:val="39"/>
    <w:unhideWhenUsed/>
    <w:rsid w:val="00EE4EBA"/>
    <w:pPr>
      <w:tabs>
        <w:tab w:val="right" w:leader="dot" w:pos="7701"/>
      </w:tabs>
      <w:spacing w:after="100" w:line="259" w:lineRule="auto"/>
      <w:ind w:left="567"/>
    </w:pPr>
    <w:rPr>
      <w:rFonts w:eastAsiaTheme="minorEastAsia"/>
      <w:b/>
      <w:bCs/>
      <w:noProof/>
      <w:kern w:val="2"/>
      <w:sz w:val="16"/>
      <w:szCs w:val="16"/>
    </w:rPr>
  </w:style>
  <w:style w:type="paragraph" w:styleId="TOC1">
    <w:name w:val="toc 1"/>
    <w:basedOn w:val="a0"/>
    <w:next w:val="a0"/>
    <w:autoRedefine/>
    <w:uiPriority w:val="39"/>
    <w:unhideWhenUsed/>
    <w:rsid w:val="00EE4EBA"/>
    <w:pPr>
      <w:tabs>
        <w:tab w:val="right" w:leader="dot" w:pos="9016"/>
      </w:tabs>
      <w:bidi w:val="0"/>
      <w:spacing w:after="100" w:line="259" w:lineRule="auto"/>
    </w:pPr>
    <w:rPr>
      <w:rFonts w:eastAsiaTheme="minorEastAsia" w:cs="Times New Roman"/>
      <w:sz w:val="22"/>
      <w:szCs w:val="22"/>
      <w:rtl/>
      <w:cs/>
      <w14:ligatures w14:val="none"/>
    </w:rPr>
  </w:style>
  <w:style w:type="paragraph" w:customStyle="1" w:styleId="aff6">
    <w:name w:val="כותרת"/>
    <w:basedOn w:val="a0"/>
    <w:link w:val="aff7"/>
    <w:qFormat/>
    <w:rsid w:val="00EE4EBA"/>
    <w:pPr>
      <w:spacing w:line="259" w:lineRule="auto"/>
      <w:jc w:val="center"/>
      <w:outlineLvl w:val="3"/>
    </w:pPr>
    <w:rPr>
      <w:rFonts w:ascii="Hadassah Friedlaender" w:eastAsia="Calibri" w:hAnsi="Hadassah Friedlaender" w:cs="Hadassah Friedlaender"/>
      <w:b/>
      <w:bCs/>
      <w:sz w:val="20"/>
      <w:szCs w:val="20"/>
      <w:lang w:val="en"/>
      <w14:ligatures w14:val="none"/>
    </w:rPr>
  </w:style>
  <w:style w:type="character" w:customStyle="1" w:styleId="aff7">
    <w:name w:val="כותרת תו"/>
    <w:basedOn w:val="a1"/>
    <w:link w:val="aff6"/>
    <w:rsid w:val="00EE4EBA"/>
    <w:rPr>
      <w:rFonts w:ascii="Hadassah Friedlaender" w:eastAsia="Calibri" w:hAnsi="Hadassah Friedlaender" w:cs="Hadassah Friedlaender"/>
      <w:b/>
      <w:bCs/>
      <w:kern w:val="0"/>
      <w:sz w:val="20"/>
      <w:szCs w:val="20"/>
      <w:lang w:val="en"/>
      <w14:ligatures w14:val="none"/>
    </w:rPr>
  </w:style>
  <w:style w:type="character" w:styleId="aff8">
    <w:name w:val="Strong"/>
    <w:basedOn w:val="a1"/>
    <w:uiPriority w:val="22"/>
    <w:qFormat/>
    <w:rsid w:val="00EE4EBA"/>
    <w:rPr>
      <w:b/>
      <w:bCs/>
    </w:rPr>
  </w:style>
  <w:style w:type="paragraph" w:customStyle="1" w:styleId="11">
    <w:name w:val="סגנון1"/>
    <w:basedOn w:val="a"/>
    <w:link w:val="12"/>
    <w:qFormat/>
    <w:rsid w:val="00EE4EBA"/>
    <w:pPr>
      <w:widowControl/>
      <w:numPr>
        <w:numId w:val="0"/>
      </w:numPr>
      <w:spacing w:after="160" w:line="259" w:lineRule="auto"/>
      <w:contextualSpacing w:val="0"/>
      <w:jc w:val="center"/>
    </w:pPr>
    <w:rPr>
      <w:rFonts w:eastAsia="Narkisim" w:cs="Hadassah Friedlaender"/>
      <w:bCs/>
      <w:sz w:val="22"/>
      <w:lang w:val="en"/>
      <w14:ligatures w14:val="none"/>
    </w:rPr>
  </w:style>
  <w:style w:type="character" w:customStyle="1" w:styleId="12">
    <w:name w:val="סגנון1 תו"/>
    <w:basedOn w:val="afb"/>
    <w:link w:val="11"/>
    <w:rsid w:val="00EE4EBA"/>
    <w:rPr>
      <w:rFonts w:ascii="David" w:eastAsia="Narkisim" w:hAnsi="David" w:cs="Hadassah Friedlaender"/>
      <w:bCs/>
      <w:sz w:val="22"/>
      <w:lang w:val="en"/>
      <w14:ligatures w14:val="none"/>
    </w:rPr>
  </w:style>
  <w:style w:type="paragraph" w:styleId="TOC3">
    <w:name w:val="toc 3"/>
    <w:basedOn w:val="a0"/>
    <w:next w:val="a0"/>
    <w:autoRedefine/>
    <w:uiPriority w:val="39"/>
    <w:unhideWhenUsed/>
    <w:rsid w:val="00EE4EBA"/>
    <w:pPr>
      <w:tabs>
        <w:tab w:val="right" w:leader="dot" w:pos="8302"/>
      </w:tabs>
      <w:bidi w:val="0"/>
      <w:spacing w:after="100"/>
      <w:ind w:left="680"/>
    </w:pPr>
    <w:rPr>
      <w:rFonts w:eastAsiaTheme="minorEastAsia"/>
      <w:kern w:val="2"/>
      <w:szCs w:val="17"/>
    </w:rPr>
  </w:style>
  <w:style w:type="paragraph" w:styleId="TOC4">
    <w:name w:val="toc 4"/>
    <w:basedOn w:val="a0"/>
    <w:next w:val="a0"/>
    <w:autoRedefine/>
    <w:uiPriority w:val="39"/>
    <w:unhideWhenUsed/>
    <w:rsid w:val="00EE4EBA"/>
    <w:pPr>
      <w:spacing w:after="100"/>
      <w:ind w:left="851"/>
    </w:pPr>
    <w:rPr>
      <w:rFonts w:eastAsiaTheme="minorEastAsia"/>
      <w:kern w:val="2"/>
      <w:szCs w:val="16"/>
    </w:rPr>
  </w:style>
  <w:style w:type="paragraph" w:styleId="TOC5">
    <w:name w:val="toc 5"/>
    <w:basedOn w:val="a0"/>
    <w:next w:val="a0"/>
    <w:autoRedefine/>
    <w:uiPriority w:val="39"/>
    <w:unhideWhenUsed/>
    <w:rsid w:val="00EE4EBA"/>
    <w:pPr>
      <w:spacing w:after="100"/>
      <w:ind w:left="960"/>
    </w:pPr>
    <w:rPr>
      <w:rFonts w:eastAsiaTheme="minorEastAsia"/>
      <w:kern w:val="2"/>
    </w:rPr>
  </w:style>
  <w:style w:type="paragraph" w:styleId="TOC6">
    <w:name w:val="toc 6"/>
    <w:basedOn w:val="a0"/>
    <w:next w:val="a0"/>
    <w:autoRedefine/>
    <w:uiPriority w:val="39"/>
    <w:unhideWhenUsed/>
    <w:rsid w:val="00EE4EBA"/>
    <w:pPr>
      <w:spacing w:after="100"/>
      <w:ind w:left="1200"/>
    </w:pPr>
    <w:rPr>
      <w:rFonts w:eastAsiaTheme="minorEastAsia"/>
      <w:kern w:val="2"/>
    </w:rPr>
  </w:style>
  <w:style w:type="paragraph" w:styleId="TOC7">
    <w:name w:val="toc 7"/>
    <w:basedOn w:val="a0"/>
    <w:next w:val="a0"/>
    <w:autoRedefine/>
    <w:uiPriority w:val="39"/>
    <w:unhideWhenUsed/>
    <w:rsid w:val="00EE4EBA"/>
    <w:pPr>
      <w:spacing w:after="100"/>
      <w:ind w:left="1440"/>
    </w:pPr>
    <w:rPr>
      <w:rFonts w:eastAsiaTheme="minorEastAsia"/>
      <w:kern w:val="2"/>
    </w:rPr>
  </w:style>
  <w:style w:type="paragraph" w:styleId="TOC8">
    <w:name w:val="toc 8"/>
    <w:basedOn w:val="a0"/>
    <w:next w:val="a0"/>
    <w:autoRedefine/>
    <w:uiPriority w:val="39"/>
    <w:unhideWhenUsed/>
    <w:rsid w:val="00EE4EBA"/>
    <w:pPr>
      <w:spacing w:after="100"/>
      <w:ind w:left="1680"/>
    </w:pPr>
    <w:rPr>
      <w:rFonts w:eastAsiaTheme="minorEastAsia"/>
      <w:kern w:val="2"/>
    </w:rPr>
  </w:style>
  <w:style w:type="paragraph" w:styleId="TOC9">
    <w:name w:val="toc 9"/>
    <w:basedOn w:val="a0"/>
    <w:next w:val="a0"/>
    <w:autoRedefine/>
    <w:uiPriority w:val="39"/>
    <w:unhideWhenUsed/>
    <w:rsid w:val="00EE4EBA"/>
    <w:pPr>
      <w:spacing w:after="100"/>
      <w:ind w:left="1920"/>
    </w:pPr>
    <w:rPr>
      <w:rFonts w:eastAsiaTheme="minorEastAsia"/>
      <w:kern w:val="2"/>
    </w:rPr>
  </w:style>
  <w:style w:type="paragraph" w:customStyle="1" w:styleId="aff9">
    <w:name w:val="תוכן ענינים"/>
    <w:basedOn w:val="a0"/>
    <w:link w:val="affa"/>
    <w:qFormat/>
    <w:rsid w:val="00EE4EBA"/>
    <w:pPr>
      <w:pageBreakBefore/>
      <w:widowControl w:val="0"/>
      <w:jc w:val="center"/>
    </w:pPr>
    <w:rPr>
      <w:rFonts w:ascii="Hadassah Friedlaender" w:hAnsi="Hadassah Friedlaender" w:cs="Hadassah Friedlaender"/>
      <w:b/>
      <w:bCs/>
      <w:sz w:val="28"/>
      <w:szCs w:val="28"/>
    </w:rPr>
  </w:style>
  <w:style w:type="character" w:customStyle="1" w:styleId="affa">
    <w:name w:val="תוכן ענינים תו"/>
    <w:basedOn w:val="a1"/>
    <w:link w:val="aff9"/>
    <w:rsid w:val="00EE4EBA"/>
    <w:rPr>
      <w:rFonts w:ascii="Hadassah Friedlaender" w:hAnsi="Hadassah Friedlaender" w:cs="Hadassah Friedlaender"/>
      <w:b/>
      <w:bCs/>
      <w:kern w:val="0"/>
      <w:sz w:val="28"/>
      <w:szCs w:val="28"/>
    </w:rPr>
  </w:style>
  <w:style w:type="character" w:styleId="Hyperlink">
    <w:name w:val="Hyperlink"/>
    <w:basedOn w:val="a1"/>
    <w:uiPriority w:val="99"/>
    <w:unhideWhenUsed/>
    <w:rsid w:val="00EE4EBA"/>
    <w:rPr>
      <w:color w:val="467886" w:themeColor="hyperlink"/>
      <w:u w:val="single"/>
    </w:rPr>
  </w:style>
  <w:style w:type="paragraph" w:styleId="NormalWeb">
    <w:name w:val="Normal (Web)"/>
    <w:basedOn w:val="a0"/>
    <w:uiPriority w:val="99"/>
    <w:semiHidden/>
    <w:unhideWhenUsed/>
    <w:rsid w:val="00EE4EBA"/>
    <w:rPr>
      <w:rFonts w:ascii="Times New Roman" w:hAnsi="Times New Roman" w:cs="Times New Roman"/>
    </w:rPr>
  </w:style>
  <w:style w:type="paragraph" w:styleId="affb">
    <w:name w:val="Revision"/>
    <w:hidden/>
    <w:uiPriority w:val="99"/>
    <w:semiHidden/>
    <w:rsid w:val="00EE4EBA"/>
    <w:pPr>
      <w:bidi/>
      <w:spacing w:after="0" w:line="240" w:lineRule="auto"/>
      <w:ind w:hanging="170"/>
      <w:jc w:val="both"/>
    </w:pPr>
    <w:rPr>
      <w:kern w:val="0"/>
    </w:rPr>
  </w:style>
  <w:style w:type="paragraph" w:styleId="HTML">
    <w:name w:val="HTML Preformatted"/>
    <w:basedOn w:val="a0"/>
    <w:link w:val="HTML0"/>
    <w:uiPriority w:val="99"/>
    <w:semiHidden/>
    <w:unhideWhenUsed/>
    <w:rsid w:val="00EE4EBA"/>
    <w:pPr>
      <w:spacing w:line="240" w:lineRule="auto"/>
    </w:pPr>
    <w:rPr>
      <w:rFonts w:ascii="Consolas" w:hAnsi="Consolas"/>
      <w:sz w:val="20"/>
      <w:szCs w:val="20"/>
    </w:rPr>
  </w:style>
  <w:style w:type="character" w:customStyle="1" w:styleId="HTML0">
    <w:name w:val="HTML מעוצב מראש תו"/>
    <w:basedOn w:val="a1"/>
    <w:link w:val="HTML"/>
    <w:uiPriority w:val="99"/>
    <w:semiHidden/>
    <w:rsid w:val="00EE4EBA"/>
    <w:rPr>
      <w:rFonts w:ascii="Consolas" w:hAnsi="Consolas"/>
      <w:kern w:val="0"/>
      <w:sz w:val="20"/>
      <w:szCs w:val="20"/>
    </w:rPr>
  </w:style>
  <w:style w:type="paragraph" w:styleId="Index1">
    <w:name w:val="index 1"/>
    <w:basedOn w:val="a0"/>
    <w:next w:val="a0"/>
    <w:autoRedefine/>
    <w:uiPriority w:val="99"/>
    <w:semiHidden/>
    <w:unhideWhenUsed/>
    <w:rsid w:val="00EE4EBA"/>
    <w:pPr>
      <w:spacing w:line="240" w:lineRule="auto"/>
      <w:ind w:left="240" w:hanging="240"/>
    </w:pPr>
  </w:style>
  <w:style w:type="paragraph" w:styleId="Index2">
    <w:name w:val="index 2"/>
    <w:basedOn w:val="a0"/>
    <w:next w:val="a0"/>
    <w:autoRedefine/>
    <w:uiPriority w:val="99"/>
    <w:semiHidden/>
    <w:unhideWhenUsed/>
    <w:rsid w:val="00EE4EBA"/>
    <w:pPr>
      <w:spacing w:line="240" w:lineRule="auto"/>
      <w:ind w:left="480" w:hanging="240"/>
    </w:pPr>
  </w:style>
  <w:style w:type="paragraph" w:styleId="Index3">
    <w:name w:val="index 3"/>
    <w:basedOn w:val="a0"/>
    <w:next w:val="a0"/>
    <w:autoRedefine/>
    <w:uiPriority w:val="99"/>
    <w:semiHidden/>
    <w:unhideWhenUsed/>
    <w:rsid w:val="00EE4EBA"/>
    <w:pPr>
      <w:spacing w:line="240" w:lineRule="auto"/>
      <w:ind w:left="720" w:hanging="240"/>
    </w:pPr>
  </w:style>
  <w:style w:type="paragraph" w:styleId="Index4">
    <w:name w:val="index 4"/>
    <w:basedOn w:val="a0"/>
    <w:next w:val="a0"/>
    <w:autoRedefine/>
    <w:uiPriority w:val="99"/>
    <w:semiHidden/>
    <w:unhideWhenUsed/>
    <w:rsid w:val="00EE4EBA"/>
    <w:pPr>
      <w:spacing w:line="240" w:lineRule="auto"/>
      <w:ind w:left="960" w:hanging="240"/>
    </w:pPr>
  </w:style>
  <w:style w:type="paragraph" w:styleId="Index5">
    <w:name w:val="index 5"/>
    <w:basedOn w:val="a0"/>
    <w:next w:val="a0"/>
    <w:autoRedefine/>
    <w:uiPriority w:val="99"/>
    <w:semiHidden/>
    <w:unhideWhenUsed/>
    <w:rsid w:val="00EE4EBA"/>
    <w:pPr>
      <w:spacing w:line="240" w:lineRule="auto"/>
      <w:ind w:left="1200" w:hanging="240"/>
    </w:pPr>
  </w:style>
  <w:style w:type="paragraph" w:styleId="Index6">
    <w:name w:val="index 6"/>
    <w:basedOn w:val="a0"/>
    <w:next w:val="a0"/>
    <w:autoRedefine/>
    <w:uiPriority w:val="99"/>
    <w:semiHidden/>
    <w:unhideWhenUsed/>
    <w:rsid w:val="00EE4EBA"/>
    <w:pPr>
      <w:spacing w:line="240" w:lineRule="auto"/>
      <w:ind w:left="1440" w:hanging="240"/>
    </w:pPr>
  </w:style>
  <w:style w:type="paragraph" w:styleId="Index7">
    <w:name w:val="index 7"/>
    <w:basedOn w:val="a0"/>
    <w:next w:val="a0"/>
    <w:autoRedefine/>
    <w:uiPriority w:val="99"/>
    <w:semiHidden/>
    <w:unhideWhenUsed/>
    <w:rsid w:val="00EE4EBA"/>
    <w:pPr>
      <w:spacing w:line="240" w:lineRule="auto"/>
      <w:ind w:left="1680" w:hanging="240"/>
    </w:pPr>
  </w:style>
  <w:style w:type="paragraph" w:styleId="Index8">
    <w:name w:val="index 8"/>
    <w:basedOn w:val="a0"/>
    <w:next w:val="a0"/>
    <w:autoRedefine/>
    <w:uiPriority w:val="99"/>
    <w:semiHidden/>
    <w:unhideWhenUsed/>
    <w:rsid w:val="00EE4EBA"/>
    <w:pPr>
      <w:spacing w:line="240" w:lineRule="auto"/>
      <w:ind w:left="1920" w:hanging="240"/>
    </w:pPr>
  </w:style>
  <w:style w:type="paragraph" w:styleId="Index9">
    <w:name w:val="index 9"/>
    <w:basedOn w:val="a0"/>
    <w:next w:val="a0"/>
    <w:autoRedefine/>
    <w:uiPriority w:val="99"/>
    <w:semiHidden/>
    <w:unhideWhenUsed/>
    <w:rsid w:val="00EE4EBA"/>
    <w:pPr>
      <w:spacing w:line="240" w:lineRule="auto"/>
      <w:ind w:left="2160" w:hanging="240"/>
    </w:pPr>
  </w:style>
  <w:style w:type="paragraph" w:styleId="affc">
    <w:name w:val="Bibliography"/>
    <w:basedOn w:val="a0"/>
    <w:next w:val="a0"/>
    <w:uiPriority w:val="37"/>
    <w:semiHidden/>
    <w:unhideWhenUsed/>
    <w:rsid w:val="00EE4EBA"/>
  </w:style>
  <w:style w:type="paragraph" w:styleId="affd">
    <w:name w:val="Salutation"/>
    <w:basedOn w:val="a0"/>
    <w:next w:val="a0"/>
    <w:link w:val="affe"/>
    <w:uiPriority w:val="99"/>
    <w:semiHidden/>
    <w:unhideWhenUsed/>
    <w:rsid w:val="00EE4EBA"/>
  </w:style>
  <w:style w:type="character" w:customStyle="1" w:styleId="affe">
    <w:name w:val="ברכה תו"/>
    <w:basedOn w:val="a1"/>
    <w:link w:val="affd"/>
    <w:uiPriority w:val="99"/>
    <w:semiHidden/>
    <w:rsid w:val="00EE4EBA"/>
    <w:rPr>
      <w:kern w:val="0"/>
    </w:rPr>
  </w:style>
  <w:style w:type="paragraph" w:styleId="afff">
    <w:name w:val="Body Text"/>
    <w:basedOn w:val="a0"/>
    <w:link w:val="afff0"/>
    <w:uiPriority w:val="99"/>
    <w:semiHidden/>
    <w:unhideWhenUsed/>
    <w:rsid w:val="00EE4EBA"/>
    <w:pPr>
      <w:spacing w:after="120"/>
    </w:pPr>
  </w:style>
  <w:style w:type="character" w:customStyle="1" w:styleId="afff0">
    <w:name w:val="גוף טקסט תו"/>
    <w:basedOn w:val="a1"/>
    <w:link w:val="afff"/>
    <w:uiPriority w:val="99"/>
    <w:semiHidden/>
    <w:rsid w:val="00EE4EBA"/>
    <w:rPr>
      <w:kern w:val="0"/>
    </w:rPr>
  </w:style>
  <w:style w:type="paragraph" w:styleId="21">
    <w:name w:val="Body Text 2"/>
    <w:basedOn w:val="a0"/>
    <w:link w:val="22"/>
    <w:uiPriority w:val="99"/>
    <w:semiHidden/>
    <w:unhideWhenUsed/>
    <w:rsid w:val="00EE4EBA"/>
    <w:pPr>
      <w:spacing w:after="120" w:line="480" w:lineRule="auto"/>
    </w:pPr>
  </w:style>
  <w:style w:type="character" w:customStyle="1" w:styleId="22">
    <w:name w:val="גוף טקסט 2 תו"/>
    <w:basedOn w:val="a1"/>
    <w:link w:val="21"/>
    <w:uiPriority w:val="99"/>
    <w:semiHidden/>
    <w:rsid w:val="00EE4EBA"/>
    <w:rPr>
      <w:kern w:val="0"/>
    </w:rPr>
  </w:style>
  <w:style w:type="paragraph" w:styleId="31">
    <w:name w:val="Body Text 3"/>
    <w:basedOn w:val="a0"/>
    <w:link w:val="32"/>
    <w:uiPriority w:val="99"/>
    <w:semiHidden/>
    <w:unhideWhenUsed/>
    <w:rsid w:val="00EE4EBA"/>
    <w:pPr>
      <w:spacing w:after="120"/>
    </w:pPr>
    <w:rPr>
      <w:sz w:val="16"/>
      <w:szCs w:val="16"/>
    </w:rPr>
  </w:style>
  <w:style w:type="character" w:customStyle="1" w:styleId="32">
    <w:name w:val="גוף טקסט 3 תו"/>
    <w:basedOn w:val="a1"/>
    <w:link w:val="31"/>
    <w:uiPriority w:val="99"/>
    <w:semiHidden/>
    <w:rsid w:val="00EE4EBA"/>
    <w:rPr>
      <w:kern w:val="0"/>
      <w:sz w:val="16"/>
      <w:szCs w:val="16"/>
    </w:rPr>
  </w:style>
  <w:style w:type="paragraph" w:styleId="afff1">
    <w:name w:val="List Continue"/>
    <w:basedOn w:val="a0"/>
    <w:uiPriority w:val="99"/>
    <w:semiHidden/>
    <w:unhideWhenUsed/>
    <w:rsid w:val="00EE4EBA"/>
    <w:pPr>
      <w:spacing w:after="120"/>
      <w:ind w:left="283"/>
      <w:contextualSpacing/>
    </w:pPr>
  </w:style>
  <w:style w:type="paragraph" w:styleId="23">
    <w:name w:val="List Continue 2"/>
    <w:basedOn w:val="a0"/>
    <w:uiPriority w:val="99"/>
    <w:semiHidden/>
    <w:unhideWhenUsed/>
    <w:rsid w:val="00EE4EBA"/>
    <w:pPr>
      <w:spacing w:after="120"/>
      <w:ind w:left="566"/>
      <w:contextualSpacing/>
    </w:pPr>
  </w:style>
  <w:style w:type="paragraph" w:styleId="33">
    <w:name w:val="List Continue 3"/>
    <w:basedOn w:val="a0"/>
    <w:uiPriority w:val="99"/>
    <w:semiHidden/>
    <w:unhideWhenUsed/>
    <w:rsid w:val="00EE4EBA"/>
    <w:pPr>
      <w:spacing w:after="120"/>
      <w:ind w:left="849"/>
      <w:contextualSpacing/>
    </w:pPr>
  </w:style>
  <w:style w:type="paragraph" w:styleId="41">
    <w:name w:val="List Continue 4"/>
    <w:basedOn w:val="a0"/>
    <w:uiPriority w:val="99"/>
    <w:semiHidden/>
    <w:unhideWhenUsed/>
    <w:rsid w:val="00EE4EBA"/>
    <w:pPr>
      <w:spacing w:after="120"/>
      <w:ind w:left="1132"/>
      <w:contextualSpacing/>
    </w:pPr>
  </w:style>
  <w:style w:type="paragraph" w:styleId="51">
    <w:name w:val="List Continue 5"/>
    <w:basedOn w:val="a0"/>
    <w:uiPriority w:val="99"/>
    <w:semiHidden/>
    <w:unhideWhenUsed/>
    <w:rsid w:val="00EE4EBA"/>
    <w:pPr>
      <w:spacing w:after="120"/>
      <w:ind w:left="1415"/>
      <w:contextualSpacing/>
    </w:pPr>
  </w:style>
  <w:style w:type="character" w:styleId="FollowedHyperlink">
    <w:name w:val="FollowedHyperlink"/>
    <w:basedOn w:val="a1"/>
    <w:uiPriority w:val="99"/>
    <w:semiHidden/>
    <w:unhideWhenUsed/>
    <w:rsid w:val="00EE4EBA"/>
    <w:rPr>
      <w:color w:val="96607D" w:themeColor="followedHyperlink"/>
      <w:u w:val="single"/>
    </w:rPr>
  </w:style>
  <w:style w:type="character" w:styleId="afff2">
    <w:name w:val="Unresolved Mention"/>
    <w:basedOn w:val="a1"/>
    <w:uiPriority w:val="99"/>
    <w:semiHidden/>
    <w:unhideWhenUsed/>
    <w:rsid w:val="00EE4E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271</Words>
  <Characters>1355</Characters>
  <Application>Microsoft Office Word</Application>
  <DocSecurity>0</DocSecurity>
  <Lines>11</Lines>
  <Paragraphs>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יאיר גולדפינגר</dc:creator>
  <cp:keywords/>
  <dc:description/>
  <cp:lastModifiedBy>יאיר גולדפינגר</cp:lastModifiedBy>
  <cp:revision>1</cp:revision>
  <dcterms:created xsi:type="dcterms:W3CDTF">2026-07-12T20:03:00Z</dcterms:created>
  <dcterms:modified xsi:type="dcterms:W3CDTF">2026-07-12T20:20:00Z</dcterms:modified>
</cp:coreProperties>
</file>