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A13" w14:textId="77777777" w:rsidR="006725E4" w:rsidRPr="00CE03F6" w:rsidRDefault="006725E4" w:rsidP="006725E4">
      <w:pPr>
        <w:pStyle w:val="a3"/>
        <w:spacing w:line="360" w:lineRule="auto"/>
        <w:ind w:left="927"/>
        <w:rPr>
          <w:rFonts w:ascii="David" w:hAnsi="David" w:cs="Guttman Drogolin"/>
          <w:b/>
          <w:bCs/>
          <w:sz w:val="36"/>
          <w:szCs w:val="36"/>
          <w:rtl/>
        </w:rPr>
      </w:pPr>
      <w:r>
        <w:rPr>
          <w:rFonts w:ascii="David" w:hAnsi="David" w:cs="Guttman Drogolin" w:hint="cs"/>
          <w:b/>
          <w:bCs/>
          <w:sz w:val="36"/>
          <w:szCs w:val="36"/>
          <w:rtl/>
        </w:rPr>
        <w:t>השלב השלישי של הטהרה</w:t>
      </w:r>
    </w:p>
    <w:p w14:paraId="40B315F1" w14:textId="77777777" w:rsidR="006725E4" w:rsidRPr="0022138E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מהו השלב השלישי של הטהרה ביום השמיני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קורבנות (קדשים).</w:t>
      </w:r>
    </w:p>
    <w:p w14:paraId="315D8CA1" w14:textId="77777777" w:rsidR="006725E4" w:rsidRPr="0022138E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מה הוא מביא ביום השמיני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עשיר </w:t>
      </w:r>
      <w:r>
        <w:rPr>
          <w:rFonts w:ascii="David" w:hAnsi="David" w:cs="David"/>
          <w:sz w:val="32"/>
          <w:szCs w:val="32"/>
          <w:rtl/>
        </w:rPr>
        <w:t>–</w:t>
      </w:r>
      <w:r>
        <w:rPr>
          <w:rFonts w:ascii="David" w:hAnsi="David" w:cs="David" w:hint="cs"/>
          <w:sz w:val="32"/>
          <w:szCs w:val="32"/>
          <w:rtl/>
        </w:rPr>
        <w:t xml:space="preserve"> מביא שני כבשים אחד לאשם ואחד לעולה, כבשה לחטאת, שלושה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עשרונים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סולת למנחה ולוג שמן. דל </w:t>
      </w:r>
      <w:r>
        <w:rPr>
          <w:rFonts w:ascii="David" w:hAnsi="David" w:cs="David"/>
          <w:sz w:val="32"/>
          <w:szCs w:val="32"/>
          <w:rtl/>
        </w:rPr>
        <w:t>–</w:t>
      </w:r>
      <w:r>
        <w:rPr>
          <w:rFonts w:ascii="David" w:hAnsi="David" w:cs="David" w:hint="cs"/>
          <w:sz w:val="32"/>
          <w:szCs w:val="32"/>
          <w:rtl/>
        </w:rPr>
        <w:t xml:space="preserve"> מביא כבש לאשם, שני תורים או בני יונה אחד לעולה ואחד לחטאת, עישרון סולת ולוג שמן.</w:t>
      </w:r>
    </w:p>
    <w:p w14:paraId="6CE8BA4D" w14:textId="77777777" w:rsidR="006725E4" w:rsidRPr="0022138E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מאיזה מין הקורבנות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צאן.</w:t>
      </w:r>
    </w:p>
    <w:p w14:paraId="3740168E" w14:textId="77777777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זכרים או נקבות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שני זכרים ונקבה אחת</w:t>
      </w:r>
      <w:r w:rsidRPr="0022138E">
        <w:rPr>
          <w:rFonts w:ascii="David" w:hAnsi="David" w:cs="David"/>
          <w:sz w:val="32"/>
          <w:szCs w:val="32"/>
          <w:rtl/>
        </w:rPr>
        <w:t>.</w:t>
      </w:r>
    </w:p>
    <w:p w14:paraId="30AE25B8" w14:textId="1BBE6EF4" w:rsidR="006725E4" w:rsidRPr="0022138E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איזה קורבנות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1. </w:t>
      </w:r>
      <w:r>
        <w:rPr>
          <w:rFonts w:ascii="David" w:hAnsi="David" w:cs="David" w:hint="cs"/>
          <w:sz w:val="32"/>
          <w:szCs w:val="32"/>
          <w:rtl/>
        </w:rPr>
        <w:t>כבש ל</w:t>
      </w:r>
      <w:r>
        <w:rPr>
          <w:rFonts w:ascii="David" w:hAnsi="David" w:cs="David" w:hint="cs"/>
          <w:sz w:val="32"/>
          <w:szCs w:val="32"/>
          <w:rtl/>
        </w:rPr>
        <w:t xml:space="preserve">אשם. 2. </w:t>
      </w:r>
      <w:r>
        <w:rPr>
          <w:rFonts w:ascii="David" w:hAnsi="David" w:cs="David" w:hint="cs"/>
          <w:sz w:val="32"/>
          <w:szCs w:val="32"/>
          <w:rtl/>
        </w:rPr>
        <w:t>כבשה ל</w:t>
      </w:r>
      <w:r>
        <w:rPr>
          <w:rFonts w:ascii="David" w:hAnsi="David" w:cs="David" w:hint="cs"/>
          <w:sz w:val="32"/>
          <w:szCs w:val="32"/>
          <w:rtl/>
        </w:rPr>
        <w:t xml:space="preserve">חטאת. 3. </w:t>
      </w:r>
      <w:r>
        <w:rPr>
          <w:rFonts w:ascii="David" w:hAnsi="David" w:cs="David" w:hint="cs"/>
          <w:sz w:val="32"/>
          <w:szCs w:val="32"/>
          <w:rtl/>
        </w:rPr>
        <w:t>וכבש ל</w:t>
      </w:r>
      <w:r>
        <w:rPr>
          <w:rFonts w:ascii="David" w:hAnsi="David" w:cs="David" w:hint="cs"/>
          <w:sz w:val="32"/>
          <w:szCs w:val="32"/>
          <w:rtl/>
        </w:rPr>
        <w:t>עולה.</w:t>
      </w:r>
    </w:p>
    <w:p w14:paraId="23E9DF68" w14:textId="77777777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כמה מנחות הוא מביא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שלוש </w:t>
      </w:r>
      <w:proofErr w:type="spellStart"/>
      <w:r>
        <w:rPr>
          <w:rFonts w:ascii="David" w:hAnsi="David" w:cs="David" w:hint="cs"/>
          <w:sz w:val="32"/>
          <w:szCs w:val="32"/>
          <w:rtl/>
        </w:rPr>
        <w:t>עשרונים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סולת מעורב בשמן, ונקרא מנחת נסכים.</w:t>
      </w:r>
    </w:p>
    <w:p w14:paraId="5E2C7145" w14:textId="77777777" w:rsidR="006725E4" w:rsidRPr="0022138E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Guttman Drogolin" w:hint="cs"/>
          <w:b/>
          <w:bCs/>
          <w:sz w:val="36"/>
          <w:szCs w:val="36"/>
          <w:rtl/>
        </w:rPr>
        <w:t xml:space="preserve"> </w:t>
      </w:r>
      <w:r>
        <w:rPr>
          <w:rFonts w:ascii="David" w:hAnsi="David" w:cs="David" w:hint="cs"/>
          <w:b/>
          <w:bCs/>
          <w:sz w:val="36"/>
          <w:szCs w:val="36"/>
          <w:rtl/>
        </w:rPr>
        <w:t>כמה שמן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לוג.</w:t>
      </w:r>
    </w:p>
    <w:p w14:paraId="6A0251C2" w14:textId="77777777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 איזה קרבן מקריב הראשון</w:t>
      </w:r>
      <w:r w:rsidRPr="0022138E">
        <w:rPr>
          <w:rFonts w:ascii="David" w:hAnsi="David" w:cs="David"/>
          <w:b/>
          <w:bCs/>
          <w:sz w:val="36"/>
          <w:szCs w:val="36"/>
          <w:rtl/>
        </w:rPr>
        <w:t>?</w:t>
      </w:r>
      <w:r w:rsidRPr="0022138E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אשם.</w:t>
      </w:r>
    </w:p>
    <w:p w14:paraId="76077CAE" w14:textId="77777777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 w:rsidRPr="00156EDC">
        <w:rPr>
          <w:rFonts w:ascii="David" w:hAnsi="David" w:cs="David" w:hint="cs"/>
          <w:b/>
          <w:bCs/>
          <w:sz w:val="36"/>
          <w:szCs w:val="36"/>
          <w:rtl/>
        </w:rPr>
        <w:t xml:space="preserve">מה </w:t>
      </w:r>
      <w:r>
        <w:rPr>
          <w:rFonts w:ascii="David" w:hAnsi="David" w:cs="David" w:hint="cs"/>
          <w:b/>
          <w:bCs/>
          <w:sz w:val="36"/>
          <w:szCs w:val="36"/>
          <w:rtl/>
        </w:rPr>
        <w:t>סדר עבודת הקורבנות</w:t>
      </w:r>
      <w:r w:rsidRPr="00156EDC">
        <w:rPr>
          <w:rFonts w:ascii="David" w:hAnsi="David" w:cs="David" w:hint="cs"/>
          <w:b/>
          <w:bCs/>
          <w:sz w:val="36"/>
          <w:szCs w:val="36"/>
          <w:rtl/>
        </w:rPr>
        <w:t xml:space="preserve">? </w:t>
      </w:r>
      <w:r>
        <w:rPr>
          <w:rFonts w:ascii="David" w:hAnsi="David" w:cs="David" w:hint="cs"/>
          <w:sz w:val="32"/>
          <w:szCs w:val="32"/>
          <w:rtl/>
        </w:rPr>
        <w:t xml:space="preserve">1. תנופת האשם עם לוג השמן. 2. שחיטת האשם. 3. נתינת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מדם האשם. 4. לקיחת השמן ויציקתו על כף הכהן השמאלית. 5. הזאה 7 פעמים לפני השם. 6. נתינת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מהשמן. 7. נתינת שיירי השמן לראש. 8.הקרבת החטאת (כבשה או עוף). 9. הקרבת העולה (כבש או עוף) והמנחות ובדל מנחה אחת.</w:t>
      </w:r>
    </w:p>
    <w:p w14:paraId="18470D0F" w14:textId="77777777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מה קורה למצורע אחרי הקרבת הקורבנות</w:t>
      </w:r>
      <w:r w:rsidRPr="00156EDC">
        <w:rPr>
          <w:rFonts w:ascii="David" w:hAnsi="David" w:cs="David" w:hint="cs"/>
          <w:b/>
          <w:bCs/>
          <w:sz w:val="36"/>
          <w:szCs w:val="36"/>
          <w:rtl/>
        </w:rPr>
        <w:t>?</w:t>
      </w:r>
      <w:r>
        <w:rPr>
          <w:rFonts w:ascii="David" w:hAnsi="David" w:cs="David" w:hint="cs"/>
          <w:sz w:val="32"/>
          <w:szCs w:val="32"/>
          <w:rtl/>
        </w:rPr>
        <w:t xml:space="preserve"> נהיה טהור.</w:t>
      </w:r>
    </w:p>
    <w:p w14:paraId="3D78E631" w14:textId="18723C5F" w:rsidR="006725E4" w:rsidRDefault="006725E4" w:rsidP="006725E4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מה ההבדל בין מצורע עשיר לעני בשלב השלישי של הטהרה?</w:t>
      </w:r>
      <w:r>
        <w:rPr>
          <w:rFonts w:ascii="David" w:hAnsi="David" w:cs="David" w:hint="cs"/>
          <w:sz w:val="32"/>
          <w:szCs w:val="32"/>
          <w:rtl/>
        </w:rPr>
        <w:t xml:space="preserve"> עני מביא במקום הכבשים לחטאת ועולה, 2 תורים או בני יונה. וכן הוא מביא עשרון אחד ולא שלושה.</w:t>
      </w:r>
    </w:p>
    <w:p w14:paraId="439809EC" w14:textId="77777777" w:rsidR="006725E4" w:rsidRDefault="006725E4" w:rsidP="006725E4">
      <w:pPr>
        <w:pStyle w:val="a3"/>
        <w:spacing w:line="360" w:lineRule="auto"/>
        <w:ind w:left="927"/>
        <w:rPr>
          <w:rFonts w:ascii="David" w:hAnsi="David" w:cs="Guttman Drogolin"/>
          <w:b/>
          <w:bCs/>
          <w:sz w:val="36"/>
          <w:szCs w:val="36"/>
          <w:rtl/>
        </w:rPr>
      </w:pPr>
      <w:r>
        <w:rPr>
          <w:rFonts w:ascii="David" w:hAnsi="David" w:cs="Guttman Drogolin" w:hint="cs"/>
          <w:b/>
          <w:bCs/>
          <w:sz w:val="36"/>
          <w:szCs w:val="36"/>
          <w:rtl/>
        </w:rPr>
        <w:t>נגעי בתים</w:t>
      </w:r>
    </w:p>
    <w:p w14:paraId="3AC182B8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b/>
          <w:bCs/>
          <w:sz w:val="36"/>
          <w:szCs w:val="36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היכן נוהג דין נגעי בתים? </w:t>
      </w:r>
      <w:r w:rsidRPr="003F74EA">
        <w:rPr>
          <w:rFonts w:ascii="David" w:hAnsi="David" w:cs="David" w:hint="cs"/>
          <w:b/>
          <w:bCs/>
          <w:sz w:val="36"/>
          <w:szCs w:val="36"/>
          <w:rtl/>
        </w:rPr>
        <w:tab/>
      </w:r>
      <w:r w:rsidRPr="003F74EA">
        <w:rPr>
          <w:rFonts w:ascii="David" w:hAnsi="David" w:cs="David" w:hint="cs"/>
          <w:sz w:val="32"/>
          <w:szCs w:val="32"/>
          <w:rtl/>
        </w:rPr>
        <w:t>בארץ ישראל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2CC09A79" w14:textId="77777777" w:rsidR="006725E4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באיזה מקום בבית?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>בקירות הבית</w:t>
      </w:r>
      <w:r>
        <w:rPr>
          <w:rFonts w:ascii="David" w:hAnsi="David" w:cs="David" w:hint="cs"/>
          <w:sz w:val="32"/>
          <w:szCs w:val="32"/>
          <w:rtl/>
        </w:rPr>
        <w:t xml:space="preserve"> לפחות 2 קירות (ודווקא בבית ולא באוהל).</w:t>
      </w:r>
    </w:p>
    <w:p w14:paraId="73F2CE53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4F6F25">
        <w:rPr>
          <w:rFonts w:ascii="David" w:hAnsi="David" w:cs="David" w:hint="cs"/>
          <w:b/>
          <w:bCs/>
          <w:sz w:val="36"/>
          <w:szCs w:val="36"/>
          <w:rtl/>
        </w:rPr>
        <w:t>מה הכהן מצווה לפני שמגיע לבית?</w:t>
      </w:r>
      <w:r>
        <w:rPr>
          <w:rFonts w:ascii="David" w:hAnsi="David" w:cs="David" w:hint="cs"/>
          <w:sz w:val="32"/>
          <w:szCs w:val="32"/>
          <w:rtl/>
        </w:rPr>
        <w:t xml:space="preserve"> 'ופנו את הבית ולא יטמא כל אשר בבית' ובפרט כלי חרס שאין להם טהרה.</w:t>
      </w:r>
    </w:p>
    <w:p w14:paraId="44E23319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lastRenderedPageBreak/>
        <w:t xml:space="preserve">מהן מראות הנגע? </w:t>
      </w:r>
      <w:r w:rsidRPr="003F74EA">
        <w:rPr>
          <w:rFonts w:ascii="David" w:hAnsi="David" w:cs="David" w:hint="cs"/>
          <w:sz w:val="32"/>
          <w:szCs w:val="32"/>
          <w:rtl/>
        </w:rPr>
        <w:t>1. ירקרק</w:t>
      </w:r>
      <w:r>
        <w:rPr>
          <w:rFonts w:ascii="David" w:hAnsi="David" w:cs="David" w:hint="cs"/>
          <w:sz w:val="32"/>
          <w:szCs w:val="32"/>
          <w:rtl/>
        </w:rPr>
        <w:t>.</w:t>
      </w:r>
      <w:r w:rsidRPr="003F74EA">
        <w:rPr>
          <w:rFonts w:ascii="David" w:hAnsi="David" w:cs="David" w:hint="cs"/>
          <w:sz w:val="32"/>
          <w:szCs w:val="32"/>
          <w:rtl/>
        </w:rPr>
        <w:t xml:space="preserve">  2. אדמדם </w:t>
      </w:r>
    </w:p>
    <w:p w14:paraId="34CF241E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כיצד נראה הנגע?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 xml:space="preserve">1. </w:t>
      </w:r>
      <w:proofErr w:type="spellStart"/>
      <w:r w:rsidRPr="003F74EA">
        <w:rPr>
          <w:rFonts w:ascii="David" w:hAnsi="David" w:cs="David" w:hint="cs"/>
          <w:sz w:val="32"/>
          <w:szCs w:val="32"/>
          <w:rtl/>
        </w:rPr>
        <w:t>שקערורות</w:t>
      </w:r>
      <w:proofErr w:type="spellEnd"/>
      <w:r>
        <w:rPr>
          <w:rFonts w:ascii="David" w:hAnsi="David" w:cs="David" w:hint="cs"/>
          <w:sz w:val="32"/>
          <w:szCs w:val="32"/>
          <w:rtl/>
        </w:rPr>
        <w:t>. 2.</w:t>
      </w:r>
      <w:r w:rsidRPr="003F74EA">
        <w:rPr>
          <w:rFonts w:ascii="David" w:hAnsi="David" w:cs="David" w:hint="cs"/>
          <w:sz w:val="32"/>
          <w:szCs w:val="32"/>
          <w:rtl/>
        </w:rPr>
        <w:t>מראיהן שפל מן הקיר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09A96B2B" w14:textId="7DD55C25" w:rsidR="006725E4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מהן סימני הטומאה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(באיזה אופן נטמא הבית)</w:t>
      </w:r>
      <w:r w:rsidRPr="003F74EA">
        <w:rPr>
          <w:rFonts w:ascii="David" w:hAnsi="David" w:cs="David" w:hint="cs"/>
          <w:b/>
          <w:bCs/>
          <w:sz w:val="36"/>
          <w:szCs w:val="36"/>
          <w:rtl/>
        </w:rPr>
        <w:t>?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 xml:space="preserve">1. </w:t>
      </w:r>
      <w:proofErr w:type="spellStart"/>
      <w:r w:rsidRPr="003F74EA">
        <w:rPr>
          <w:rFonts w:ascii="David" w:hAnsi="David" w:cs="David" w:hint="cs"/>
          <w:sz w:val="32"/>
          <w:szCs w:val="32"/>
          <w:rtl/>
        </w:rPr>
        <w:t>פשיון</w:t>
      </w:r>
      <w:proofErr w:type="spellEnd"/>
      <w:r w:rsidRPr="003F74EA">
        <w:rPr>
          <w:rFonts w:ascii="David" w:hAnsi="David" w:cs="David" w:hint="cs"/>
          <w:sz w:val="32"/>
          <w:szCs w:val="32"/>
          <w:rtl/>
        </w:rPr>
        <w:t xml:space="preserve"> אחר הסגר א'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פשיון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 או עמד בעיניו אחרי </w:t>
      </w:r>
    </w:p>
    <w:p w14:paraId="4381030C" w14:textId="77777777" w:rsidR="006725E4" w:rsidRPr="003F74EA" w:rsidRDefault="006725E4" w:rsidP="006725E4">
      <w:pPr>
        <w:pStyle w:val="a3"/>
        <w:spacing w:before="120" w:line="360" w:lineRule="auto"/>
        <w:ind w:left="927" w:right="-709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הסגר ב'. 2</w:t>
      </w:r>
      <w:r w:rsidRPr="003F74EA">
        <w:rPr>
          <w:rFonts w:ascii="David" w:hAnsi="David" w:cs="David" w:hint="cs"/>
          <w:sz w:val="32"/>
          <w:szCs w:val="32"/>
          <w:rtl/>
        </w:rPr>
        <w:t>.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>ח</w:t>
      </w:r>
      <w:r>
        <w:rPr>
          <w:rFonts w:ascii="David" w:hAnsi="David" w:cs="David" w:hint="cs"/>
          <w:sz w:val="32"/>
          <w:szCs w:val="32"/>
          <w:rtl/>
        </w:rPr>
        <w:t>ז</w:t>
      </w:r>
      <w:r w:rsidRPr="003F74EA">
        <w:rPr>
          <w:rFonts w:ascii="David" w:hAnsi="David" w:cs="David" w:hint="cs"/>
          <w:sz w:val="32"/>
          <w:szCs w:val="32"/>
          <w:rtl/>
        </w:rPr>
        <w:t>רת הנגע אחר  הסגר ב'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475EC690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b/>
          <w:bCs/>
          <w:sz w:val="36"/>
          <w:szCs w:val="36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האם שייך לטמא מיד ?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>לא, רק אחרי הסגר</w:t>
      </w:r>
      <w:r>
        <w:rPr>
          <w:rFonts w:ascii="David" w:hAnsi="David" w:cs="David" w:hint="cs"/>
          <w:b/>
          <w:bCs/>
          <w:sz w:val="36"/>
          <w:szCs w:val="36"/>
          <w:rtl/>
        </w:rPr>
        <w:t>.</w:t>
      </w:r>
    </w:p>
    <w:p w14:paraId="19F46F09" w14:textId="77777777" w:rsidR="006725E4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כמה הסגרים שייך?</w:t>
      </w:r>
      <w:r w:rsidRPr="003F74EA">
        <w:rPr>
          <w:rFonts w:ascii="David" w:hAnsi="David" w:cs="David" w:hint="cs"/>
          <w:b/>
          <w:bCs/>
          <w:sz w:val="36"/>
          <w:szCs w:val="36"/>
          <w:rtl/>
        </w:rPr>
        <w:tab/>
      </w:r>
      <w:r w:rsidRPr="003F74EA">
        <w:rPr>
          <w:rFonts w:ascii="David" w:hAnsi="David" w:cs="David" w:hint="cs"/>
          <w:sz w:val="32"/>
          <w:szCs w:val="32"/>
          <w:rtl/>
        </w:rPr>
        <w:t>בכתוב מפורש ב' הסגרים , אבל ישנו הסגר שלישי בעמד  בעיניו</w:t>
      </w:r>
      <w:r>
        <w:rPr>
          <w:rFonts w:ascii="David" w:hAnsi="David" w:cs="David" w:hint="cs"/>
          <w:sz w:val="32"/>
          <w:szCs w:val="32"/>
          <w:rtl/>
        </w:rPr>
        <w:t xml:space="preserve"> לאחר הסגר שני </w:t>
      </w:r>
      <w:r w:rsidRPr="004F6F25">
        <w:rPr>
          <w:rFonts w:ascii="David" w:hAnsi="David" w:cs="David" w:hint="cs"/>
          <w:sz w:val="32"/>
          <w:szCs w:val="32"/>
          <w:rtl/>
        </w:rPr>
        <w:t>חולץ קוצה וטח וכו' ומסגירו בשלישי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51547540" w14:textId="77777777" w:rsidR="006725E4" w:rsidRPr="004F6F25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0C04C0">
        <w:rPr>
          <w:rFonts w:ascii="David" w:hAnsi="David" w:cs="David" w:hint="cs"/>
          <w:b/>
          <w:bCs/>
          <w:sz w:val="36"/>
          <w:szCs w:val="36"/>
          <w:rtl/>
        </w:rPr>
        <w:t xml:space="preserve">מהיכן למד רש"י שבאם עמד בעיניו לאחר הסגר ראשון עושים הסגר שני, ולאחר הסגר שני בין אם פשה ובין אם עמד בעיניו עושים </w:t>
      </w:r>
      <w:proofErr w:type="spellStart"/>
      <w:r w:rsidRPr="000C04C0">
        <w:rPr>
          <w:rFonts w:ascii="David" w:hAnsi="David" w:cs="David" w:hint="cs"/>
          <w:b/>
          <w:bCs/>
          <w:sz w:val="36"/>
          <w:szCs w:val="36"/>
          <w:rtl/>
        </w:rPr>
        <w:t>חק"ט</w:t>
      </w:r>
      <w:proofErr w:type="spellEnd"/>
      <w:r w:rsidRPr="000C04C0">
        <w:rPr>
          <w:rFonts w:ascii="David" w:hAnsi="David" w:cs="David" w:hint="cs"/>
          <w:b/>
          <w:bCs/>
          <w:sz w:val="36"/>
          <w:szCs w:val="36"/>
          <w:rtl/>
        </w:rPr>
        <w:t xml:space="preserve"> והסגר שלישי, ואם חזר הנגע טמא ואם לא חזר טהור?</w:t>
      </w:r>
      <w:r>
        <w:rPr>
          <w:rFonts w:ascii="David" w:hAnsi="David" w:cs="David" w:hint="cs"/>
          <w:sz w:val="32"/>
          <w:szCs w:val="32"/>
          <w:rtl/>
        </w:rPr>
        <w:t xml:space="preserve"> רש"י למד זאת מפסוק מ"ד, ש'ובא הכהן' מדובר לאחר שעמד בעיניו ועשו הסגר שני ואז פשה עושים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חק"ט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וכו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', ובפסוק מ"ח מדובר כשלאחר הסגר שני (לפני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חק"ט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) לא פשה אלא עמד בעיניו ג"כ עושים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חק"ט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והסגר שלישי ואם חזר טמא, לא חזר טהור.</w:t>
      </w:r>
    </w:p>
    <w:p w14:paraId="3022EEF1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142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מה עושה אחרי הסגר ראשון שפשה ? </w:t>
      </w:r>
      <w:r w:rsidRPr="003F74EA">
        <w:rPr>
          <w:rFonts w:ascii="David" w:hAnsi="David" w:cs="David" w:hint="cs"/>
          <w:sz w:val="32"/>
          <w:szCs w:val="32"/>
          <w:rtl/>
        </w:rPr>
        <w:t xml:space="preserve">חליצת האבנים, </w:t>
      </w:r>
      <w:proofErr w:type="spellStart"/>
      <w:r w:rsidRPr="003F74EA">
        <w:rPr>
          <w:rFonts w:ascii="David" w:hAnsi="David" w:cs="David" w:hint="cs"/>
          <w:sz w:val="32"/>
          <w:szCs w:val="32"/>
          <w:rtl/>
        </w:rPr>
        <w:t>קיצוע</w:t>
      </w:r>
      <w:proofErr w:type="spellEnd"/>
      <w:r w:rsidRPr="003F74EA">
        <w:rPr>
          <w:rFonts w:ascii="David" w:hAnsi="David" w:cs="David" w:hint="cs"/>
          <w:sz w:val="32"/>
          <w:szCs w:val="32"/>
          <w:rtl/>
        </w:rPr>
        <w:t xml:space="preserve">, הכנסת אבנים אחרות, </w:t>
      </w:r>
      <w:proofErr w:type="spellStart"/>
      <w:r w:rsidRPr="003F74EA">
        <w:rPr>
          <w:rFonts w:ascii="David" w:hAnsi="David" w:cs="David" w:hint="cs"/>
          <w:sz w:val="32"/>
          <w:szCs w:val="32"/>
          <w:rtl/>
        </w:rPr>
        <w:t>טיחה</w:t>
      </w:r>
      <w:proofErr w:type="spellEnd"/>
      <w:r>
        <w:rPr>
          <w:rFonts w:ascii="David" w:hAnsi="David" w:cs="David" w:hint="cs"/>
          <w:sz w:val="32"/>
          <w:szCs w:val="32"/>
          <w:rtl/>
        </w:rPr>
        <w:t>.</w:t>
      </w:r>
    </w:p>
    <w:p w14:paraId="47357375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b/>
          <w:bCs/>
          <w:sz w:val="36"/>
          <w:szCs w:val="36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מה עושה אחרי חולץ, קוצה וטח ? </w:t>
      </w:r>
      <w:r w:rsidRPr="003F74EA">
        <w:rPr>
          <w:rFonts w:ascii="David" w:hAnsi="David" w:cs="David" w:hint="cs"/>
          <w:sz w:val="32"/>
          <w:szCs w:val="32"/>
          <w:rtl/>
        </w:rPr>
        <w:t>מסגירו שנית</w:t>
      </w:r>
      <w:r>
        <w:rPr>
          <w:rFonts w:ascii="David" w:hAnsi="David" w:cs="David" w:hint="cs"/>
          <w:b/>
          <w:bCs/>
          <w:sz w:val="36"/>
          <w:szCs w:val="36"/>
          <w:rtl/>
        </w:rPr>
        <w:t>.</w:t>
      </w:r>
    </w:p>
    <w:p w14:paraId="689B3C86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האם נאמר במפורש בכתוב שמסגירו?  </w:t>
      </w:r>
      <w:r w:rsidRPr="003F74EA">
        <w:rPr>
          <w:rFonts w:ascii="David" w:hAnsi="David" w:cs="David" w:hint="cs"/>
          <w:sz w:val="32"/>
          <w:szCs w:val="32"/>
          <w:rtl/>
        </w:rPr>
        <w:t>לא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266DC589" w14:textId="77777777" w:rsidR="006725E4" w:rsidRPr="004F6F25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>מה עושה אחרי הסגר שני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או שלישי (כשלפני הסגר עשה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חק"ט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>)</w:t>
      </w:r>
      <w:r w:rsidRPr="003F74EA">
        <w:rPr>
          <w:rFonts w:ascii="David" w:hAnsi="David" w:cs="David" w:hint="cs"/>
          <w:b/>
          <w:bCs/>
          <w:sz w:val="36"/>
          <w:szCs w:val="36"/>
          <w:rtl/>
        </w:rPr>
        <w:t>?</w:t>
      </w:r>
    </w:p>
    <w:p w14:paraId="5C3FDEFA" w14:textId="77777777" w:rsidR="006725E4" w:rsidRPr="004F6F25" w:rsidRDefault="006725E4" w:rsidP="006725E4">
      <w:pPr>
        <w:pStyle w:val="a3"/>
        <w:spacing w:before="120" w:line="360" w:lineRule="auto"/>
        <w:ind w:left="927"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Pr="003F74EA">
        <w:rPr>
          <w:rFonts w:ascii="David" w:hAnsi="David" w:cs="David" w:hint="cs"/>
          <w:sz w:val="32"/>
          <w:szCs w:val="32"/>
          <w:rtl/>
        </w:rPr>
        <w:t>חזר הנגע- נתיצת הבית</w:t>
      </w:r>
      <w:r>
        <w:rPr>
          <w:rFonts w:ascii="David" w:hAnsi="David" w:cs="David" w:hint="cs"/>
          <w:sz w:val="32"/>
          <w:szCs w:val="32"/>
          <w:rtl/>
        </w:rPr>
        <w:t xml:space="preserve">, </w:t>
      </w:r>
      <w:r w:rsidRPr="004F6F25">
        <w:rPr>
          <w:rFonts w:ascii="David" w:hAnsi="David" w:cs="David" w:hint="cs"/>
          <w:sz w:val="32"/>
          <w:szCs w:val="32"/>
          <w:rtl/>
        </w:rPr>
        <w:t>לא חזר- מטהרו בציפורים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1959FE3B" w14:textId="77777777" w:rsidR="006725E4" w:rsidRPr="003F74EA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מתי מסגירו שנית בלי חליצה, </w:t>
      </w:r>
      <w:proofErr w:type="spellStart"/>
      <w:r w:rsidRPr="003F74EA">
        <w:rPr>
          <w:rFonts w:ascii="David" w:hAnsi="David" w:cs="David" w:hint="cs"/>
          <w:b/>
          <w:bCs/>
          <w:sz w:val="36"/>
          <w:szCs w:val="36"/>
          <w:rtl/>
        </w:rPr>
        <w:t>קיצוע</w:t>
      </w:r>
      <w:proofErr w:type="spellEnd"/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proofErr w:type="spellStart"/>
      <w:r w:rsidRPr="003F74EA">
        <w:rPr>
          <w:rFonts w:ascii="David" w:hAnsi="David" w:cs="David" w:hint="cs"/>
          <w:b/>
          <w:bCs/>
          <w:sz w:val="36"/>
          <w:szCs w:val="36"/>
          <w:rtl/>
        </w:rPr>
        <w:t>וטיחה</w:t>
      </w:r>
      <w:proofErr w:type="spellEnd"/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? </w:t>
      </w:r>
      <w:r w:rsidRPr="003F74EA">
        <w:rPr>
          <w:rFonts w:ascii="David" w:hAnsi="David" w:cs="David" w:hint="cs"/>
          <w:sz w:val="32"/>
          <w:szCs w:val="32"/>
          <w:rtl/>
        </w:rPr>
        <w:t>כשעמד בעיניו אחר הסגר א' (רש"י)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2C7AD602" w14:textId="77777777" w:rsidR="006725E4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איזה בית מטמא מוסגר או מוחלט? </w:t>
      </w:r>
      <w:r w:rsidRPr="003F74EA">
        <w:rPr>
          <w:rFonts w:ascii="David" w:hAnsi="David" w:cs="David" w:hint="cs"/>
          <w:sz w:val="32"/>
          <w:szCs w:val="32"/>
          <w:rtl/>
        </w:rPr>
        <w:t>גם מוסגר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7F70C385" w14:textId="77777777" w:rsidR="006725E4" w:rsidRDefault="006725E4" w:rsidP="006725E4">
      <w:pPr>
        <w:pStyle w:val="a3"/>
        <w:numPr>
          <w:ilvl w:val="0"/>
          <w:numId w:val="1"/>
        </w:numPr>
        <w:spacing w:before="120" w:line="360" w:lineRule="auto"/>
        <w:ind w:right="-709"/>
        <w:rPr>
          <w:rFonts w:ascii="David" w:hAnsi="David" w:cs="David"/>
          <w:sz w:val="32"/>
          <w:szCs w:val="32"/>
        </w:rPr>
      </w:pPr>
      <w:r w:rsidRPr="003F74EA">
        <w:rPr>
          <w:rFonts w:ascii="David" w:hAnsi="David" w:cs="David" w:hint="cs"/>
          <w:b/>
          <w:bCs/>
          <w:sz w:val="36"/>
          <w:szCs w:val="36"/>
          <w:rtl/>
        </w:rPr>
        <w:t xml:space="preserve">מה הביאור בפסוק "והאכל בבית יכבס בגדיו"? </w:t>
      </w:r>
      <w:r w:rsidRPr="003F74EA">
        <w:rPr>
          <w:rFonts w:ascii="David" w:hAnsi="David" w:cs="David" w:hint="cs"/>
          <w:sz w:val="32"/>
          <w:szCs w:val="32"/>
          <w:rtl/>
        </w:rPr>
        <w:t xml:space="preserve">אם שהה בבית </w:t>
      </w:r>
    </w:p>
    <w:p w14:paraId="2409B962" w14:textId="77777777" w:rsidR="006725E4" w:rsidRDefault="006725E4" w:rsidP="006725E4">
      <w:pPr>
        <w:pStyle w:val="a3"/>
        <w:spacing w:before="120" w:line="360" w:lineRule="auto"/>
        <w:ind w:left="927" w:right="-709"/>
        <w:rPr>
          <w:rFonts w:ascii="David" w:hAnsi="David" w:cs="David"/>
          <w:sz w:val="32"/>
          <w:szCs w:val="32"/>
          <w:rtl/>
        </w:rPr>
      </w:pPr>
      <w:r w:rsidRPr="003F74EA">
        <w:rPr>
          <w:rFonts w:ascii="David" w:hAnsi="David" w:cs="David" w:hint="cs"/>
          <w:sz w:val="32"/>
          <w:szCs w:val="32"/>
          <w:rtl/>
        </w:rPr>
        <w:t>כשיעור אכילה, והוא בכדי אכילת פרס, נטמא גם בגדיו שלבש בהם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27D77B77" w14:textId="77777777" w:rsidR="006725E4" w:rsidRPr="006725E4" w:rsidRDefault="006725E4"/>
    <w:sectPr w:rsidR="006725E4" w:rsidRPr="006725E4" w:rsidSect="006725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3320"/>
    <w:multiLevelType w:val="hybridMultilevel"/>
    <w:tmpl w:val="084A497A"/>
    <w:lvl w:ilvl="0" w:tplc="4CE07DEA">
      <w:start w:val="1"/>
      <w:numFmt w:val="hebrew1"/>
      <w:lvlText w:val="%1."/>
      <w:lvlJc w:val="left"/>
      <w:pPr>
        <w:ind w:left="927" w:hanging="360"/>
      </w:pPr>
      <w:rPr>
        <w:rFonts w:ascii="David" w:hAnsi="David" w:cs="David" w:hint="default"/>
        <w:b w:val="0"/>
        <w:bCs w:val="0"/>
        <w:sz w:val="28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4"/>
    <w:rsid w:val="00226946"/>
    <w:rsid w:val="006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CE6D"/>
  <w15:chartTrackingRefBased/>
  <w15:docId w15:val="{7D8E614D-3680-4116-92AE-433AD59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E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הבאר סניף גדול</dc:creator>
  <cp:keywords/>
  <dc:description/>
  <cp:lastModifiedBy>הבאר סניף גדול</cp:lastModifiedBy>
  <cp:revision>1</cp:revision>
  <dcterms:created xsi:type="dcterms:W3CDTF">2023-11-09T13:14:00Z</dcterms:created>
  <dcterms:modified xsi:type="dcterms:W3CDTF">2023-11-09T13:23:00Z</dcterms:modified>
</cp:coreProperties>
</file>