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BE81" w14:textId="77777777" w:rsidR="00B12ACB" w:rsidRPr="00B12ACB" w:rsidRDefault="00B12ACB" w:rsidP="00B12ACB">
      <w:pPr>
        <w:numPr>
          <w:ilvl w:val="0"/>
          <w:numId w:val="1"/>
        </w:numPr>
        <w:spacing w:after="0"/>
        <w:ind w:left="760" w:hanging="3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אבשלום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 בן דוד היה נזיר עולם.</w:t>
      </w:r>
    </w:p>
    <w:p w14:paraId="14C61C94" w14:textId="77777777" w:rsidR="00B12ACB" w:rsidRPr="00B12ACB" w:rsidRDefault="00B12ACB" w:rsidP="00B12ACB">
      <w:pPr>
        <w:numPr>
          <w:ilvl w:val="0"/>
          <w:numId w:val="1"/>
        </w:numPr>
        <w:spacing w:after="0"/>
        <w:ind w:left="760" w:hanging="3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נזיר עולם, </w:t>
      </w: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אסור ביין וטומאה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, ואם </w:t>
      </w: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נטמא חייב קרבן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>.</w:t>
      </w:r>
    </w:p>
    <w:p w14:paraId="0F4318B5" w14:textId="77777777" w:rsidR="00B12ACB" w:rsidRPr="00B12ACB" w:rsidRDefault="00B12ACB" w:rsidP="00B12ACB">
      <w:pPr>
        <w:numPr>
          <w:ilvl w:val="0"/>
          <w:numId w:val="1"/>
        </w:numPr>
        <w:spacing w:after="0"/>
        <w:ind w:left="760" w:hanging="3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הכביד שערו </w:t>
      </w:r>
      <w:proofErr w:type="spellStart"/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מיקל</w:t>
      </w:r>
      <w:proofErr w:type="spellEnd"/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 בתער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 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[</w:t>
      </w:r>
      <w:proofErr w:type="spellStart"/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ולתוס</w:t>
      </w:r>
      <w:proofErr w:type="spellEnd"/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 xml:space="preserve">' </w:t>
      </w:r>
      <w:r w:rsidRPr="00B12ACB">
        <w:rPr>
          <w:rFonts w:ascii="Arial" w:cs="Tehila"/>
          <w:color w:val="000000"/>
          <w:sz w:val="34"/>
          <w:szCs w:val="34"/>
          <w:rtl/>
          <w:lang w:val="he-IL"/>
        </w:rPr>
        <w:t>(ד. ד"ה נזיר עולם)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 xml:space="preserve"> אינו מגלח לגמרי]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, </w:t>
      </w: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ומביא </w:t>
      </w:r>
      <w:proofErr w:type="spellStart"/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קרבנות</w:t>
      </w:r>
      <w:proofErr w:type="spellEnd"/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 כסדר תגלחת טהרה 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 xml:space="preserve">[-חטאת עולה ושלמים. והוא </w:t>
      </w:r>
      <w:proofErr w:type="spellStart"/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מ</w:t>
      </w:r>
      <w:hyperlink w:tooltip="תוס' שם">
        <w:r w:rsidRPr="00B12ACB">
          <w:rPr>
            <w:rFonts w:ascii="Arial" w:cs="Tehila"/>
            <w:color w:val="FF4500"/>
            <w:sz w:val="37"/>
            <w:szCs w:val="37"/>
            <w:rtl/>
            <w:lang w:val="he-IL"/>
          </w:rPr>
          <w:t>הל"מ</w:t>
        </w:r>
        <w:proofErr w:type="spellEnd"/>
      </w:hyperlink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]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>.</w:t>
      </w:r>
    </w:p>
    <w:p w14:paraId="1C17A169" w14:textId="77777777" w:rsidR="00B12ACB" w:rsidRPr="00B12ACB" w:rsidRDefault="00B12ACB" w:rsidP="00B12ACB">
      <w:pPr>
        <w:spacing w:after="0"/>
        <w:ind w:left="7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>מח' תנאים אם מגלח אחת ל-</w:t>
      </w:r>
      <w:hyperlink w:tooltip="וכן פוסק הרמב&quot;ם">
        <w:r w:rsidRPr="00B12ACB">
          <w:rPr>
            <w:rFonts w:ascii="Arial" w:cs="Tehila"/>
            <w:b/>
            <w:bCs/>
            <w:color w:val="FF4500"/>
            <w:sz w:val="40"/>
            <w:szCs w:val="40"/>
            <w:rtl/>
            <w:lang w:val="he-IL"/>
          </w:rPr>
          <w:t>12 חודש</w:t>
        </w:r>
      </w:hyperlink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 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[</w:t>
      </w:r>
      <w:hyperlink w:tooltip="שנאמר באבשלום 'ויהי מקץ ימים לימים', ויליף 'ימים' 'ימים' מבתי ערי חומה שהוא יב&quot;ח.">
        <w:r w:rsidRPr="00B12ACB">
          <w:rPr>
            <w:rFonts w:ascii="Arial" w:cs="Tehila"/>
            <w:color w:val="FF4500"/>
            <w:sz w:val="37"/>
            <w:szCs w:val="37"/>
            <w:rtl/>
            <w:lang w:val="he-IL"/>
          </w:rPr>
          <w:t>רבי</w:t>
        </w:r>
      </w:hyperlink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]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 / </w:t>
      </w:r>
      <w:hyperlink w:tooltip="וכן פסק המפרש">
        <w:r w:rsidRPr="00B12ACB">
          <w:rPr>
            <w:rFonts w:ascii="Arial" w:cs="Tehila"/>
            <w:b/>
            <w:bCs/>
            <w:color w:val="FF4500"/>
            <w:sz w:val="40"/>
            <w:szCs w:val="40"/>
            <w:rtl/>
            <w:lang w:val="he-IL"/>
          </w:rPr>
          <w:t>שלושים יום</w:t>
        </w:r>
      </w:hyperlink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 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[</w:t>
      </w:r>
      <w:hyperlink w:tooltip="ילפינן מכהן הדיוט (שגם הם קדושת עולם) שמגלחין אחת לל' יום משום כובד.">
        <w:r w:rsidRPr="00B12ACB">
          <w:rPr>
            <w:rFonts w:ascii="Arial" w:cs="Tehila"/>
            <w:color w:val="FF4500"/>
            <w:sz w:val="37"/>
            <w:szCs w:val="37"/>
            <w:rtl/>
            <w:lang w:val="he-IL"/>
          </w:rPr>
          <w:t xml:space="preserve">ר' </w:t>
        </w:r>
        <w:proofErr w:type="spellStart"/>
        <w:r w:rsidRPr="00B12ACB">
          <w:rPr>
            <w:rFonts w:ascii="Arial" w:cs="Tehila"/>
            <w:color w:val="FF4500"/>
            <w:sz w:val="37"/>
            <w:szCs w:val="37"/>
            <w:rtl/>
            <w:lang w:val="he-IL"/>
          </w:rPr>
          <w:t>נהוראי</w:t>
        </w:r>
        <w:proofErr w:type="spellEnd"/>
      </w:hyperlink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]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 / </w:t>
      </w: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מערב שבת לערב שבת </w:t>
      </w:r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[</w:t>
      </w:r>
      <w:hyperlink w:tooltip="שכן מצינו בבני מלכים שמגלחין מע&quot;ש לע&quot;ש (נפק&quot;מ בין אבשלום לאחיו: יו&quot;ט באמצע שבוע / אחיו גילחו בע&quot;ש בבוקר [וכן קרבנות])">
        <w:r w:rsidRPr="00B12ACB">
          <w:rPr>
            <w:rFonts w:ascii="Arial" w:cs="Tehila"/>
            <w:color w:val="FF4500"/>
            <w:sz w:val="37"/>
            <w:szCs w:val="37"/>
            <w:rtl/>
            <w:lang w:val="he-IL"/>
          </w:rPr>
          <w:t>ר' יוסי</w:t>
        </w:r>
      </w:hyperlink>
      <w:r w:rsidRPr="00B12ACB">
        <w:rPr>
          <w:rFonts w:ascii="Arial" w:cs="Tehila"/>
          <w:color w:val="000000"/>
          <w:sz w:val="37"/>
          <w:szCs w:val="37"/>
          <w:rtl/>
          <w:lang w:val="he-IL"/>
        </w:rPr>
        <w:t>]</w:t>
      </w:r>
    </w:p>
    <w:p w14:paraId="519801D3" w14:textId="77777777" w:rsidR="00B12ACB" w:rsidRPr="00B12ACB" w:rsidRDefault="00B12ACB" w:rsidP="00B12ACB">
      <w:pPr>
        <w:numPr>
          <w:ilvl w:val="0"/>
          <w:numId w:val="1"/>
        </w:numPr>
        <w:spacing w:after="0"/>
        <w:ind w:left="760" w:hanging="3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>אפשר להישאל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 על נזיר עולם.</w:t>
      </w:r>
    </w:p>
    <w:p w14:paraId="4F8ADCD5" w14:textId="77777777" w:rsidR="00B12ACB" w:rsidRPr="00B12ACB" w:rsidRDefault="00B12ACB" w:rsidP="00B12ACB">
      <w:pPr>
        <w:numPr>
          <w:ilvl w:val="0"/>
          <w:numId w:val="1"/>
        </w:numPr>
        <w:spacing w:after="0"/>
        <w:ind w:left="760" w:hanging="360"/>
        <w:jc w:val="both"/>
        <w:rPr>
          <w:rFonts w:cs="Tehila"/>
          <w:sz w:val="30"/>
          <w:szCs w:val="30"/>
        </w:rPr>
      </w:pP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לדעת </w:t>
      </w:r>
      <w:proofErr w:type="spellStart"/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>התוס</w:t>
      </w:r>
      <w:proofErr w:type="spellEnd"/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' </w:t>
      </w:r>
      <w:r w:rsidRPr="00B12ACB">
        <w:rPr>
          <w:rFonts w:ascii="Arial" w:cs="Tehila"/>
          <w:color w:val="000000"/>
          <w:sz w:val="34"/>
          <w:szCs w:val="34"/>
          <w:rtl/>
          <w:lang w:val="he-IL"/>
        </w:rPr>
        <w:t>(ז: ד"ה והתניא)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, האומר 'הריני נזיר </w:t>
      </w:r>
      <w:r w:rsidRPr="00B12ACB">
        <w:rPr>
          <w:rFonts w:ascii="Arial" w:cs="Tehila"/>
          <w:b/>
          <w:bCs/>
          <w:color w:val="000000"/>
          <w:sz w:val="40"/>
          <w:szCs w:val="40"/>
          <w:rtl/>
          <w:lang w:val="he-IL"/>
        </w:rPr>
        <w:t xml:space="preserve">כל ימי חיי </w:t>
      </w:r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 xml:space="preserve">/ </w:t>
      </w:r>
      <w:hyperlink w:tooltip="וי&quot;ג 'עולם'">
        <w:r w:rsidRPr="00B12ACB">
          <w:rPr>
            <w:rFonts w:ascii="Arial" w:cs="Tehila"/>
            <w:b/>
            <w:bCs/>
            <w:color w:val="FF4500"/>
            <w:sz w:val="40"/>
            <w:szCs w:val="40"/>
            <w:rtl/>
            <w:lang w:val="he-IL"/>
          </w:rPr>
          <w:t>לעולם</w:t>
        </w:r>
      </w:hyperlink>
      <w:r w:rsidRPr="00B12ACB">
        <w:rPr>
          <w:rFonts w:ascii="Arial" w:cs="Tehila"/>
          <w:color w:val="000000"/>
          <w:sz w:val="40"/>
          <w:szCs w:val="40"/>
          <w:rtl/>
          <w:lang w:val="he-IL"/>
        </w:rPr>
        <w:t>' - ה"ז נזיר עולם כאבשלום.</w:t>
      </w:r>
    </w:p>
    <w:p w14:paraId="1D46C7C6" w14:textId="77777777" w:rsidR="008B1722" w:rsidRPr="00B12ACB" w:rsidRDefault="008B1722">
      <w:pPr>
        <w:rPr>
          <w:sz w:val="42"/>
          <w:szCs w:val="42"/>
        </w:rPr>
      </w:pPr>
    </w:p>
    <w:sectPr w:rsidR="008B1722" w:rsidRPr="00B12ACB" w:rsidSect="00C178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hila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C6127"/>
    <w:multiLevelType w:val="singleLevel"/>
    <w:tmpl w:val="87761A62"/>
    <w:lvl w:ilvl="0">
      <w:start w:val="1"/>
      <w:numFmt w:val="decimal"/>
      <w:lvlText w:val="%1."/>
      <w:lvlJc w:val="left"/>
      <w:rPr>
        <w:rFonts w:asci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CB"/>
    <w:rsid w:val="008B1722"/>
    <w:rsid w:val="00B12ACB"/>
    <w:rsid w:val="00C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CB06"/>
  <w15:chartTrackingRefBased/>
  <w15:docId w15:val="{374C83E0-65D0-4E4A-8907-28B97EAD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C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749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2023-07-06T19:47:00Z</dcterms:created>
  <dcterms:modified xsi:type="dcterms:W3CDTF">2023-07-06T19:47:00Z</dcterms:modified>
</cp:coreProperties>
</file>